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E5304" w14:textId="77777777" w:rsidR="00266B30" w:rsidRDefault="00266B30">
      <w:pPr>
        <w:spacing w:line="276" w:lineRule="auto"/>
        <w:jc w:val="both"/>
        <w:rPr>
          <w:rFonts w:asciiTheme="minorHAnsi" w:hAnsiTheme="minorHAnsi" w:cs="Arial"/>
          <w:b/>
          <w:bCs/>
          <w:sz w:val="20"/>
          <w:szCs w:val="20"/>
        </w:rPr>
      </w:pPr>
    </w:p>
    <w:p w14:paraId="4A438B4E" w14:textId="77777777" w:rsidR="00266B30" w:rsidRDefault="00266B30">
      <w:pPr>
        <w:spacing w:line="276" w:lineRule="auto"/>
        <w:jc w:val="both"/>
        <w:rPr>
          <w:rFonts w:asciiTheme="minorHAnsi" w:hAnsiTheme="minorHAnsi" w:cs="Arial"/>
          <w:b/>
          <w:bCs/>
          <w:sz w:val="20"/>
          <w:szCs w:val="20"/>
        </w:rPr>
      </w:pPr>
    </w:p>
    <w:p w14:paraId="1C441AC9" w14:textId="77777777" w:rsidR="00266B30" w:rsidRDefault="00266B30">
      <w:pPr>
        <w:spacing w:line="276" w:lineRule="auto"/>
        <w:jc w:val="both"/>
        <w:rPr>
          <w:rFonts w:asciiTheme="minorHAnsi" w:hAnsiTheme="minorHAnsi" w:cs="Arial"/>
          <w:b/>
          <w:bCs/>
          <w:sz w:val="20"/>
          <w:szCs w:val="20"/>
        </w:rPr>
      </w:pPr>
    </w:p>
    <w:p w14:paraId="7BC456A0" w14:textId="77777777" w:rsidR="00266B30" w:rsidRPr="00AB6DAC" w:rsidRDefault="00AB6DAC" w:rsidP="00AB6DAC">
      <w:pPr>
        <w:pStyle w:val="Titolocopertina"/>
      </w:pPr>
      <w:r w:rsidRPr="00AB6DAC">
        <w:t>GARA PER ADEGUAMENTO STORAGE A NASTRI MAINFRAME SOGEI</w:t>
      </w:r>
    </w:p>
    <w:p w14:paraId="363C2E83"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3DD13121" w14:textId="77777777" w:rsidR="00266B30" w:rsidRDefault="00266B30">
      <w:pPr>
        <w:spacing w:line="276" w:lineRule="auto"/>
        <w:ind w:left="284"/>
        <w:jc w:val="both"/>
        <w:rPr>
          <w:rFonts w:asciiTheme="minorHAnsi" w:hAnsiTheme="minorHAnsi" w:cs="Arial"/>
          <w:b/>
          <w:bCs/>
          <w:sz w:val="20"/>
          <w:szCs w:val="20"/>
        </w:rPr>
      </w:pPr>
    </w:p>
    <w:p w14:paraId="1D569B27" w14:textId="77777777" w:rsidR="00266B30" w:rsidRDefault="00266B30">
      <w:pPr>
        <w:spacing w:line="276" w:lineRule="auto"/>
        <w:ind w:left="284"/>
        <w:jc w:val="both"/>
        <w:rPr>
          <w:rFonts w:asciiTheme="minorHAnsi" w:hAnsiTheme="minorHAnsi" w:cs="Arial"/>
          <w:b/>
          <w:bCs/>
          <w:sz w:val="20"/>
          <w:szCs w:val="20"/>
        </w:rPr>
      </w:pPr>
    </w:p>
    <w:p w14:paraId="1E8AEAAE" w14:textId="77777777" w:rsidR="00266B30" w:rsidRDefault="00266B30">
      <w:pPr>
        <w:spacing w:line="276" w:lineRule="auto"/>
        <w:ind w:left="284"/>
        <w:jc w:val="both"/>
        <w:rPr>
          <w:rFonts w:asciiTheme="minorHAnsi" w:hAnsiTheme="minorHAnsi" w:cs="Arial"/>
          <w:b/>
          <w:bCs/>
          <w:sz w:val="20"/>
          <w:szCs w:val="20"/>
        </w:rPr>
      </w:pPr>
    </w:p>
    <w:p w14:paraId="5259E1F0" w14:textId="77777777" w:rsidR="00266B30" w:rsidRDefault="00266B30">
      <w:pPr>
        <w:spacing w:line="276" w:lineRule="auto"/>
        <w:ind w:left="284"/>
        <w:jc w:val="both"/>
        <w:rPr>
          <w:rFonts w:asciiTheme="minorHAnsi" w:hAnsiTheme="minorHAnsi" w:cs="Arial"/>
          <w:b/>
          <w:bCs/>
          <w:sz w:val="20"/>
          <w:szCs w:val="20"/>
        </w:rPr>
      </w:pPr>
    </w:p>
    <w:p w14:paraId="5D3D8E06" w14:textId="77777777" w:rsidR="00266B30" w:rsidRDefault="00266B30">
      <w:pPr>
        <w:spacing w:line="276" w:lineRule="auto"/>
        <w:ind w:left="284"/>
        <w:jc w:val="both"/>
        <w:rPr>
          <w:rFonts w:asciiTheme="minorHAnsi" w:hAnsiTheme="minorHAnsi" w:cs="Arial"/>
          <w:b/>
          <w:bCs/>
          <w:sz w:val="20"/>
          <w:szCs w:val="20"/>
        </w:rPr>
      </w:pPr>
    </w:p>
    <w:p w14:paraId="1D7E7438" w14:textId="77777777" w:rsidR="00266B30" w:rsidRDefault="00266B30">
      <w:pPr>
        <w:spacing w:line="276" w:lineRule="auto"/>
        <w:ind w:left="284"/>
        <w:jc w:val="both"/>
        <w:rPr>
          <w:rFonts w:asciiTheme="minorHAnsi" w:hAnsiTheme="minorHAnsi" w:cs="Arial"/>
          <w:b/>
          <w:bCs/>
          <w:sz w:val="20"/>
          <w:szCs w:val="20"/>
        </w:rPr>
      </w:pPr>
    </w:p>
    <w:p w14:paraId="173D3B5F" w14:textId="77777777" w:rsidR="00266B30" w:rsidRDefault="00266B30">
      <w:pPr>
        <w:spacing w:line="276" w:lineRule="auto"/>
        <w:ind w:left="284"/>
        <w:jc w:val="both"/>
        <w:rPr>
          <w:rFonts w:asciiTheme="minorHAnsi" w:hAnsiTheme="minorHAnsi" w:cs="Arial"/>
          <w:b/>
          <w:bCs/>
          <w:sz w:val="20"/>
          <w:szCs w:val="20"/>
        </w:rPr>
      </w:pPr>
    </w:p>
    <w:p w14:paraId="231B79BD" w14:textId="77777777" w:rsidR="00266B30" w:rsidRPr="00AB6DAC" w:rsidRDefault="00467363">
      <w:pPr>
        <w:pStyle w:val="Titoli14bold"/>
        <w:ind w:left="284"/>
        <w:rPr>
          <w:sz w:val="24"/>
        </w:rPr>
      </w:pPr>
      <w:r w:rsidRPr="00AB6DAC">
        <w:rPr>
          <w:sz w:val="24"/>
        </w:rPr>
        <w:t>DOCUMENTO DI CONSULTAZIONE DEL MERCATO</w:t>
      </w:r>
    </w:p>
    <w:p w14:paraId="701A1369" w14:textId="77777777" w:rsidR="00266B30" w:rsidRDefault="00467363">
      <w:pPr>
        <w:pStyle w:val="Titoli14bold"/>
        <w:ind w:left="284"/>
      </w:pPr>
      <w:r w:rsidRPr="00AB6DAC">
        <w:rPr>
          <w:sz w:val="24"/>
        </w:rPr>
        <w:t>QUESTIONARIO TECNICO</w:t>
      </w:r>
    </w:p>
    <w:p w14:paraId="3367957C" w14:textId="77777777" w:rsidR="00266B30" w:rsidRDefault="00266B30">
      <w:pPr>
        <w:pStyle w:val="Titoli14bold"/>
        <w:ind w:left="284"/>
      </w:pPr>
    </w:p>
    <w:p w14:paraId="27DE9715" w14:textId="77777777" w:rsidR="00266B30" w:rsidRDefault="00266B30">
      <w:pPr>
        <w:spacing w:line="276" w:lineRule="auto"/>
        <w:ind w:left="284"/>
        <w:jc w:val="both"/>
        <w:rPr>
          <w:rFonts w:asciiTheme="minorHAnsi" w:hAnsiTheme="minorHAnsi" w:cs="Arial"/>
          <w:b/>
          <w:bCs/>
          <w:sz w:val="20"/>
          <w:szCs w:val="20"/>
        </w:rPr>
      </w:pPr>
    </w:p>
    <w:p w14:paraId="2156BCB9" w14:textId="77777777" w:rsidR="00266B30" w:rsidRDefault="00266B30">
      <w:pPr>
        <w:spacing w:line="276" w:lineRule="auto"/>
        <w:ind w:left="284"/>
        <w:jc w:val="both"/>
        <w:rPr>
          <w:rFonts w:asciiTheme="minorHAnsi" w:hAnsiTheme="minorHAnsi" w:cs="Arial"/>
          <w:b/>
          <w:bCs/>
          <w:sz w:val="20"/>
          <w:szCs w:val="20"/>
        </w:rPr>
      </w:pPr>
    </w:p>
    <w:p w14:paraId="1792D29C" w14:textId="77777777" w:rsidR="00266B30" w:rsidRDefault="00266B30">
      <w:pPr>
        <w:spacing w:line="276" w:lineRule="auto"/>
        <w:ind w:left="284"/>
        <w:jc w:val="both"/>
        <w:rPr>
          <w:rFonts w:asciiTheme="minorHAnsi" w:hAnsiTheme="minorHAnsi" w:cs="Arial"/>
          <w:b/>
          <w:bCs/>
          <w:sz w:val="20"/>
          <w:szCs w:val="20"/>
        </w:rPr>
      </w:pPr>
    </w:p>
    <w:p w14:paraId="76A6767F" w14:textId="77777777" w:rsidR="00266B30" w:rsidRDefault="00266B30">
      <w:pPr>
        <w:spacing w:line="276" w:lineRule="auto"/>
        <w:ind w:left="284"/>
        <w:jc w:val="both"/>
        <w:rPr>
          <w:rFonts w:asciiTheme="minorHAnsi" w:hAnsiTheme="minorHAnsi" w:cs="Arial"/>
          <w:b/>
          <w:bCs/>
          <w:sz w:val="20"/>
          <w:szCs w:val="20"/>
        </w:rPr>
      </w:pPr>
    </w:p>
    <w:p w14:paraId="6B1CDF71" w14:textId="77777777" w:rsidR="00266B30" w:rsidRDefault="00266B30">
      <w:pPr>
        <w:spacing w:line="276" w:lineRule="auto"/>
        <w:ind w:left="284"/>
        <w:jc w:val="both"/>
        <w:rPr>
          <w:rFonts w:asciiTheme="minorHAnsi" w:hAnsiTheme="minorHAnsi" w:cs="Arial"/>
          <w:b/>
          <w:bCs/>
          <w:sz w:val="20"/>
          <w:szCs w:val="20"/>
        </w:rPr>
      </w:pPr>
    </w:p>
    <w:p w14:paraId="4DB4F540" w14:textId="77777777" w:rsidR="00266B30" w:rsidRDefault="00266B30">
      <w:pPr>
        <w:spacing w:line="276" w:lineRule="auto"/>
        <w:ind w:left="284"/>
        <w:jc w:val="both"/>
        <w:rPr>
          <w:rFonts w:asciiTheme="minorHAnsi" w:hAnsiTheme="minorHAnsi" w:cs="Arial"/>
          <w:b/>
          <w:bCs/>
          <w:sz w:val="20"/>
          <w:szCs w:val="20"/>
        </w:rPr>
      </w:pPr>
    </w:p>
    <w:p w14:paraId="32317430" w14:textId="77777777" w:rsidR="00266B30" w:rsidRDefault="00266B30">
      <w:pPr>
        <w:spacing w:line="276" w:lineRule="auto"/>
        <w:ind w:left="284"/>
        <w:jc w:val="both"/>
        <w:rPr>
          <w:rFonts w:asciiTheme="minorHAnsi" w:hAnsiTheme="minorHAnsi" w:cs="Arial"/>
          <w:b/>
          <w:bCs/>
          <w:sz w:val="20"/>
          <w:szCs w:val="20"/>
        </w:rPr>
      </w:pPr>
    </w:p>
    <w:p w14:paraId="2E432A68" w14:textId="77777777" w:rsidR="00266B30" w:rsidRDefault="00266B30">
      <w:pPr>
        <w:spacing w:line="276" w:lineRule="auto"/>
        <w:ind w:left="284"/>
        <w:jc w:val="both"/>
        <w:rPr>
          <w:rFonts w:asciiTheme="minorHAnsi" w:hAnsiTheme="minorHAnsi" w:cs="Arial"/>
          <w:b/>
          <w:bCs/>
          <w:sz w:val="20"/>
          <w:szCs w:val="20"/>
        </w:rPr>
      </w:pPr>
    </w:p>
    <w:p w14:paraId="61BEB0DF" w14:textId="77777777" w:rsidR="00266B30" w:rsidRDefault="00266B30">
      <w:pPr>
        <w:spacing w:line="276" w:lineRule="auto"/>
        <w:ind w:left="284"/>
        <w:jc w:val="both"/>
        <w:rPr>
          <w:rFonts w:asciiTheme="minorHAnsi" w:hAnsiTheme="minorHAnsi" w:cs="Arial"/>
          <w:b/>
          <w:bCs/>
          <w:sz w:val="20"/>
          <w:szCs w:val="20"/>
        </w:rPr>
      </w:pPr>
    </w:p>
    <w:p w14:paraId="6B9433B9"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 xml:space="preserve">Da inviare a mezzo </w:t>
      </w:r>
      <w:r w:rsidR="00AB6DAC">
        <w:rPr>
          <w:rFonts w:asciiTheme="minorHAnsi" w:hAnsiTheme="minorHAnsi" w:cs="Arial"/>
          <w:b/>
          <w:bCs/>
          <w:i/>
          <w:sz w:val="20"/>
          <w:szCs w:val="20"/>
        </w:rPr>
        <w:t>PEC</w:t>
      </w:r>
      <w:r>
        <w:rPr>
          <w:rFonts w:asciiTheme="minorHAnsi" w:hAnsiTheme="minorHAnsi" w:cs="Arial"/>
          <w:b/>
          <w:bCs/>
          <w:i/>
          <w:sz w:val="20"/>
          <w:szCs w:val="20"/>
        </w:rPr>
        <w:t xml:space="preserve"> all’indirizzo:</w:t>
      </w:r>
    </w:p>
    <w:p w14:paraId="2F9142CF" w14:textId="77777777" w:rsidR="00266B30" w:rsidRDefault="00266B30">
      <w:pPr>
        <w:spacing w:line="276" w:lineRule="auto"/>
        <w:ind w:left="284"/>
        <w:jc w:val="both"/>
        <w:rPr>
          <w:rFonts w:asciiTheme="minorHAnsi" w:hAnsiTheme="minorHAnsi" w:cs="Arial"/>
          <w:bCs/>
          <w:sz w:val="20"/>
          <w:szCs w:val="20"/>
        </w:rPr>
      </w:pPr>
    </w:p>
    <w:p w14:paraId="72BCC9C0" w14:textId="77777777" w:rsidR="00AB6DAC" w:rsidRDefault="000B28F2">
      <w:pPr>
        <w:spacing w:line="276" w:lineRule="auto"/>
        <w:ind w:left="284"/>
        <w:jc w:val="both"/>
      </w:pPr>
      <w:hyperlink r:id="rId8" w:history="1">
        <w:r w:rsidR="00AB6DAC" w:rsidRPr="009A157D">
          <w:rPr>
            <w:rStyle w:val="Collegamentoipertestuale"/>
          </w:rPr>
          <w:t>ictconsip@postacert.consip.it</w:t>
        </w:r>
      </w:hyperlink>
    </w:p>
    <w:p w14:paraId="4F94C0B0" w14:textId="77777777" w:rsidR="00266B30" w:rsidRDefault="00266B30">
      <w:pPr>
        <w:spacing w:line="276" w:lineRule="auto"/>
        <w:ind w:left="284"/>
        <w:jc w:val="both"/>
        <w:rPr>
          <w:rFonts w:asciiTheme="minorHAnsi" w:hAnsiTheme="minorHAnsi" w:cs="Arial"/>
          <w:b/>
          <w:bCs/>
          <w:sz w:val="20"/>
          <w:szCs w:val="20"/>
        </w:rPr>
      </w:pPr>
    </w:p>
    <w:p w14:paraId="18B0F62F" w14:textId="77777777" w:rsidR="00266B30" w:rsidRDefault="00266B30">
      <w:pPr>
        <w:spacing w:line="276" w:lineRule="auto"/>
        <w:ind w:left="284"/>
        <w:jc w:val="both"/>
        <w:rPr>
          <w:rFonts w:asciiTheme="minorHAnsi" w:hAnsiTheme="minorHAnsi" w:cs="Arial"/>
          <w:b/>
          <w:bCs/>
          <w:sz w:val="20"/>
          <w:szCs w:val="20"/>
        </w:rPr>
      </w:pPr>
    </w:p>
    <w:p w14:paraId="57E11F2C" w14:textId="77777777" w:rsidR="00266B30" w:rsidRDefault="00266B30">
      <w:pPr>
        <w:spacing w:line="276" w:lineRule="auto"/>
        <w:ind w:left="284"/>
        <w:jc w:val="both"/>
        <w:rPr>
          <w:rFonts w:asciiTheme="minorHAnsi" w:hAnsiTheme="minorHAnsi" w:cs="Arial"/>
          <w:b/>
          <w:bCs/>
          <w:sz w:val="20"/>
          <w:szCs w:val="20"/>
        </w:rPr>
      </w:pPr>
    </w:p>
    <w:p w14:paraId="7275BA5E" w14:textId="77777777" w:rsidR="00266B30" w:rsidRDefault="00266B30">
      <w:pPr>
        <w:spacing w:line="276" w:lineRule="auto"/>
        <w:ind w:left="284"/>
        <w:jc w:val="both"/>
        <w:rPr>
          <w:rFonts w:asciiTheme="minorHAnsi" w:hAnsiTheme="minorHAnsi" w:cs="Arial"/>
          <w:b/>
          <w:bCs/>
          <w:sz w:val="20"/>
          <w:szCs w:val="20"/>
        </w:rPr>
      </w:pPr>
    </w:p>
    <w:p w14:paraId="297B8AC1" w14:textId="77777777" w:rsidR="00266B30" w:rsidRDefault="00266B30">
      <w:pPr>
        <w:spacing w:line="276" w:lineRule="auto"/>
        <w:ind w:left="284"/>
        <w:jc w:val="both"/>
        <w:rPr>
          <w:rFonts w:asciiTheme="minorHAnsi" w:hAnsiTheme="minorHAnsi" w:cs="Arial"/>
          <w:b/>
          <w:bCs/>
          <w:sz w:val="20"/>
          <w:szCs w:val="20"/>
        </w:rPr>
      </w:pPr>
    </w:p>
    <w:p w14:paraId="0386E974" w14:textId="77777777" w:rsidR="00266B30" w:rsidRDefault="00266B30">
      <w:pPr>
        <w:spacing w:line="276" w:lineRule="auto"/>
        <w:ind w:left="284"/>
        <w:jc w:val="both"/>
        <w:rPr>
          <w:rFonts w:asciiTheme="minorHAnsi" w:hAnsiTheme="minorHAnsi" w:cs="Arial"/>
          <w:b/>
          <w:bCs/>
          <w:sz w:val="20"/>
          <w:szCs w:val="20"/>
        </w:rPr>
      </w:pPr>
    </w:p>
    <w:p w14:paraId="69B6CAB9" w14:textId="77777777" w:rsidR="00266B30" w:rsidRDefault="00266B30">
      <w:pPr>
        <w:spacing w:line="276" w:lineRule="auto"/>
        <w:ind w:left="284"/>
        <w:jc w:val="both"/>
        <w:rPr>
          <w:rFonts w:asciiTheme="minorHAnsi" w:hAnsiTheme="minorHAnsi" w:cs="Arial"/>
          <w:b/>
          <w:bCs/>
          <w:sz w:val="20"/>
          <w:szCs w:val="20"/>
        </w:rPr>
      </w:pPr>
    </w:p>
    <w:p w14:paraId="248C1544" w14:textId="79F8F5DC"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124CC5">
        <w:rPr>
          <w:rFonts w:asciiTheme="minorHAnsi" w:hAnsiTheme="minorHAnsi" w:cs="Arial"/>
          <w:bCs/>
          <w:sz w:val="20"/>
          <w:szCs w:val="20"/>
        </w:rPr>
        <w:t>, 22</w:t>
      </w:r>
      <w:r w:rsidR="00AB6DAC">
        <w:rPr>
          <w:rFonts w:asciiTheme="minorHAnsi" w:hAnsiTheme="minorHAnsi" w:cs="Arial"/>
          <w:bCs/>
          <w:sz w:val="20"/>
          <w:szCs w:val="20"/>
        </w:rPr>
        <w:t>/10/2021</w:t>
      </w:r>
    </w:p>
    <w:p w14:paraId="2D18A76C" w14:textId="77777777" w:rsidR="00266B30" w:rsidRDefault="00266B30">
      <w:pPr>
        <w:spacing w:line="276" w:lineRule="auto"/>
        <w:ind w:left="284"/>
        <w:jc w:val="both"/>
        <w:rPr>
          <w:rFonts w:asciiTheme="minorHAnsi" w:hAnsiTheme="minorHAnsi" w:cs="Arial"/>
          <w:b/>
          <w:bCs/>
          <w:sz w:val="20"/>
          <w:szCs w:val="20"/>
        </w:rPr>
      </w:pPr>
    </w:p>
    <w:p w14:paraId="25DBAC48"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776D1C05"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14:paraId="2FD8F22A" w14:textId="77777777" w:rsidR="00266B30" w:rsidRDefault="00266B30">
      <w:pPr>
        <w:spacing w:line="360" w:lineRule="auto"/>
        <w:ind w:left="284"/>
        <w:jc w:val="both"/>
        <w:rPr>
          <w:rFonts w:asciiTheme="minorHAnsi" w:hAnsiTheme="minorHAnsi" w:cs="Arial"/>
          <w:bCs/>
          <w:color w:val="FF0000"/>
          <w:sz w:val="20"/>
          <w:szCs w:val="20"/>
        </w:rPr>
      </w:pPr>
    </w:p>
    <w:p w14:paraId="30CF02F6" w14:textId="77777777" w:rsidR="00266B30" w:rsidRPr="00AB6DAC" w:rsidRDefault="00467363" w:rsidP="00AB6DAC">
      <w:pPr>
        <w:pStyle w:val="BodyText21"/>
        <w:spacing w:line="276" w:lineRule="auto"/>
        <w:ind w:left="284"/>
        <w:rPr>
          <w:rFonts w:asciiTheme="minorHAnsi" w:hAnsiTheme="minorHAnsi" w:cs="Arial"/>
          <w:bCs/>
          <w:sz w:val="20"/>
          <w:szCs w:val="20"/>
        </w:rPr>
      </w:pPr>
      <w:r w:rsidRPr="00AB6DAC">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10B158B5" w14:textId="77777777" w:rsidR="00266B30" w:rsidRDefault="00266B30">
      <w:pPr>
        <w:pStyle w:val="BodyText21"/>
        <w:spacing w:line="276" w:lineRule="auto"/>
        <w:ind w:left="284"/>
        <w:rPr>
          <w:rFonts w:asciiTheme="minorHAnsi" w:hAnsiTheme="minorHAnsi" w:cs="Arial"/>
          <w:bCs/>
          <w:sz w:val="20"/>
          <w:szCs w:val="20"/>
        </w:rPr>
      </w:pPr>
    </w:p>
    <w:p w14:paraId="7EA4DA36" w14:textId="77777777" w:rsidR="00266B30" w:rsidRDefault="00467363">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14:paraId="15544E3E" w14:textId="77777777" w:rsidR="00266B30" w:rsidRDefault="00467363" w:rsidP="00C83ADD">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14:paraId="5E4A677B" w14:textId="77777777" w:rsidR="00266B30" w:rsidRDefault="00467363" w:rsidP="00C83ADD">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 xml:space="preserve">ottenere la </w:t>
      </w:r>
      <w:r w:rsidR="009E0FDE">
        <w:rPr>
          <w:rFonts w:asciiTheme="minorHAnsi" w:hAnsiTheme="minorHAnsi" w:cs="Arial"/>
          <w:bCs/>
          <w:sz w:val="20"/>
          <w:szCs w:val="20"/>
        </w:rPr>
        <w:t>più proficua partecipazione</w:t>
      </w:r>
      <w:r>
        <w:rPr>
          <w:rFonts w:asciiTheme="minorHAnsi" w:hAnsiTheme="minorHAnsi" w:cs="Arial"/>
          <w:bCs/>
          <w:sz w:val="20"/>
          <w:szCs w:val="20"/>
        </w:rPr>
        <w:t xml:space="preserve"> da parte dei soggetti interessati;</w:t>
      </w:r>
    </w:p>
    <w:p w14:paraId="6770B40C" w14:textId="77777777" w:rsidR="003E7D9F" w:rsidRPr="003E7D9F" w:rsidRDefault="00467363" w:rsidP="00C83ADD">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3E7D9F">
        <w:rPr>
          <w:rFonts w:asciiTheme="minorHAnsi" w:hAnsiTheme="minorHAnsi" w:cs="Arial"/>
          <w:bCs/>
          <w:sz w:val="20"/>
          <w:szCs w:val="20"/>
        </w:rPr>
        <w:t xml:space="preserve">pubblicizzare al meglio le caratteristiche qualitative e tecniche dei beni e </w:t>
      </w:r>
      <w:r w:rsidR="003E7D9F">
        <w:rPr>
          <w:rFonts w:asciiTheme="minorHAnsi" w:hAnsiTheme="minorHAnsi" w:cs="Arial"/>
          <w:bCs/>
          <w:sz w:val="20"/>
          <w:szCs w:val="20"/>
        </w:rPr>
        <w:t xml:space="preserve">dei </w:t>
      </w:r>
      <w:r w:rsidRPr="003E7D9F">
        <w:rPr>
          <w:rFonts w:asciiTheme="minorHAnsi" w:hAnsiTheme="minorHAnsi" w:cs="Arial"/>
          <w:bCs/>
          <w:sz w:val="20"/>
          <w:szCs w:val="20"/>
        </w:rPr>
        <w:t>servizi oggetto di analisi;</w:t>
      </w:r>
    </w:p>
    <w:p w14:paraId="69B80C72" w14:textId="77777777" w:rsidR="003E7D9F" w:rsidRDefault="00467363" w:rsidP="00C83ADD">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3E7D9F">
        <w:rPr>
          <w:rFonts w:asciiTheme="minorHAnsi" w:hAnsiTheme="minorHAnsi" w:cs="Arial"/>
          <w:bCs/>
          <w:sz w:val="20"/>
          <w:szCs w:val="20"/>
        </w:rPr>
        <w:t xml:space="preserve">ricevere, da parte dei soggetti interessati, osservazioni e suggerimenti per una più </w:t>
      </w:r>
      <w:r w:rsidR="003E7D9F">
        <w:rPr>
          <w:rFonts w:asciiTheme="minorHAnsi" w:hAnsiTheme="minorHAnsi" w:cs="Arial"/>
          <w:bCs/>
          <w:sz w:val="20"/>
          <w:szCs w:val="20"/>
        </w:rPr>
        <w:t>compiuta conoscenza del mercato;</w:t>
      </w:r>
    </w:p>
    <w:p w14:paraId="54C25452" w14:textId="4F17AD85" w:rsidR="00266B30" w:rsidRDefault="003E7D9F" w:rsidP="00C83ADD">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AD50EE">
        <w:rPr>
          <w:rFonts w:asciiTheme="minorHAnsi" w:hAnsiTheme="minorHAnsi" w:cs="Arial"/>
          <w:bCs/>
          <w:sz w:val="20"/>
          <w:szCs w:val="20"/>
        </w:rPr>
        <w:t>verificare la praticabilità di eventuali soluzioni alternative</w:t>
      </w:r>
      <w:r w:rsidR="009D0F91" w:rsidRPr="00AD50EE">
        <w:rPr>
          <w:rFonts w:asciiTheme="minorHAnsi" w:hAnsiTheme="minorHAnsi" w:cs="Arial"/>
          <w:bCs/>
          <w:sz w:val="20"/>
          <w:szCs w:val="20"/>
        </w:rPr>
        <w:t xml:space="preserve"> e le condizioni economiche mediamente praticate, </w:t>
      </w:r>
      <w:r w:rsidRPr="00AD50EE">
        <w:rPr>
          <w:rFonts w:asciiTheme="minorHAnsi" w:hAnsiTheme="minorHAnsi" w:cs="Arial"/>
          <w:bCs/>
          <w:sz w:val="20"/>
          <w:szCs w:val="20"/>
        </w:rPr>
        <w:t>purché rispondenti in toto alle esigenze dell’Ammini</w:t>
      </w:r>
      <w:r w:rsidR="009D0F91" w:rsidRPr="00AD50EE">
        <w:rPr>
          <w:rFonts w:asciiTheme="minorHAnsi" w:hAnsiTheme="minorHAnsi" w:cs="Arial"/>
          <w:bCs/>
          <w:sz w:val="20"/>
          <w:szCs w:val="20"/>
        </w:rPr>
        <w:t>strazione di seguito riportate.</w:t>
      </w:r>
    </w:p>
    <w:p w14:paraId="5A689C35" w14:textId="77777777" w:rsidR="00AD50EE" w:rsidRPr="00AD50EE" w:rsidRDefault="00AD50EE" w:rsidP="00AD50EE">
      <w:pPr>
        <w:pStyle w:val="BodyText21"/>
        <w:spacing w:line="276" w:lineRule="auto"/>
        <w:ind w:left="284"/>
        <w:rPr>
          <w:rFonts w:asciiTheme="minorHAnsi" w:hAnsiTheme="minorHAnsi" w:cs="Arial"/>
          <w:bCs/>
          <w:sz w:val="20"/>
          <w:szCs w:val="20"/>
        </w:rPr>
      </w:pPr>
    </w:p>
    <w:p w14:paraId="3E299EA3" w14:textId="62F58C43" w:rsidR="00266B30" w:rsidRPr="009E0FDE" w:rsidRDefault="00467363">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In merito all’iniziativa</w:t>
      </w:r>
      <w:r w:rsidR="00171F2C">
        <w:rPr>
          <w:rFonts w:asciiTheme="minorHAnsi" w:hAnsiTheme="minorHAnsi" w:cs="Arial"/>
          <w:bCs/>
          <w:sz w:val="20"/>
          <w:szCs w:val="20"/>
        </w:rPr>
        <w:t xml:space="preserve"> “Adeguamento S</w:t>
      </w:r>
      <w:r w:rsidR="00AB6DAC">
        <w:rPr>
          <w:rFonts w:asciiTheme="minorHAnsi" w:hAnsiTheme="minorHAnsi" w:cs="Arial"/>
          <w:bCs/>
          <w:sz w:val="20"/>
          <w:szCs w:val="20"/>
        </w:rPr>
        <w:t>torage a nastri Mainframe Sogei”</w:t>
      </w:r>
      <w:r w:rsidR="003D7B7F">
        <w:rPr>
          <w:rFonts w:asciiTheme="minorHAnsi" w:hAnsiTheme="minorHAnsi" w:cs="Arial"/>
          <w:bCs/>
          <w:sz w:val="20"/>
          <w:szCs w:val="20"/>
        </w:rPr>
        <w:t>, V</w:t>
      </w:r>
      <w:r>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3D7B7F">
        <w:rPr>
          <w:rFonts w:asciiTheme="minorHAnsi" w:hAnsiTheme="minorHAnsi" w:cs="Arial"/>
          <w:bCs/>
          <w:sz w:val="20"/>
          <w:szCs w:val="20"/>
        </w:rPr>
        <w:t xml:space="preserve"> </w:t>
      </w:r>
      <w:r w:rsidR="003D7B7F" w:rsidRPr="003D7B7F">
        <w:rPr>
          <w:rFonts w:asciiTheme="minorHAnsi" w:hAnsiTheme="minorHAnsi" w:cs="Arial"/>
          <w:bCs/>
          <w:sz w:val="20"/>
          <w:szCs w:val="20"/>
        </w:rPr>
        <w:t>ictconsip@postacert.consip.it</w:t>
      </w:r>
      <w:r w:rsidR="003D7B7F">
        <w:rPr>
          <w:rFonts w:asciiTheme="minorHAnsi" w:hAnsiTheme="minorHAnsi" w:cs="Arial"/>
          <w:bCs/>
          <w:sz w:val="20"/>
          <w:szCs w:val="20"/>
        </w:rPr>
        <w:t>.</w:t>
      </w:r>
    </w:p>
    <w:p w14:paraId="5DB7ACAE"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14:paraId="6A686467"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14:paraId="41E0B16A"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6402FBDC" w14:textId="77777777" w:rsidR="009E0FDE" w:rsidRDefault="009E0FDE">
      <w:pPr>
        <w:ind w:left="284"/>
        <w:jc w:val="both"/>
        <w:rPr>
          <w:rFonts w:asciiTheme="minorHAnsi" w:hAnsiTheme="minorHAnsi" w:cs="Arial"/>
          <w:b/>
          <w:bCs/>
          <w:sz w:val="22"/>
          <w:szCs w:val="20"/>
        </w:rPr>
      </w:pPr>
    </w:p>
    <w:p w14:paraId="61850448"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Dati azienda</w:t>
      </w:r>
    </w:p>
    <w:p w14:paraId="4702246F"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3A9FED3E" w14:textId="77777777">
        <w:tc>
          <w:tcPr>
            <w:tcW w:w="2830" w:type="dxa"/>
            <w:shd w:val="clear" w:color="auto" w:fill="auto"/>
            <w:vAlign w:val="center"/>
          </w:tcPr>
          <w:p w14:paraId="383C8DD7"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061A50F1" w14:textId="77777777" w:rsidR="00266B30" w:rsidRDefault="00266B30">
            <w:pPr>
              <w:spacing w:line="360" w:lineRule="auto"/>
              <w:ind w:left="284"/>
              <w:rPr>
                <w:rFonts w:asciiTheme="minorHAnsi" w:hAnsiTheme="minorHAnsi" w:cs="Arial"/>
                <w:b/>
                <w:bCs/>
                <w:sz w:val="20"/>
                <w:szCs w:val="20"/>
              </w:rPr>
            </w:pPr>
          </w:p>
        </w:tc>
      </w:tr>
      <w:tr w:rsidR="00266B30" w14:paraId="497629CA" w14:textId="77777777">
        <w:tc>
          <w:tcPr>
            <w:tcW w:w="2830" w:type="dxa"/>
            <w:shd w:val="clear" w:color="auto" w:fill="auto"/>
            <w:vAlign w:val="center"/>
          </w:tcPr>
          <w:p w14:paraId="245D2623"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248CD28D" w14:textId="77777777" w:rsidR="00266B30" w:rsidRDefault="00266B30">
            <w:pPr>
              <w:spacing w:line="360" w:lineRule="auto"/>
              <w:ind w:left="284"/>
              <w:rPr>
                <w:rFonts w:asciiTheme="minorHAnsi" w:hAnsiTheme="minorHAnsi" w:cs="Arial"/>
                <w:b/>
                <w:bCs/>
                <w:sz w:val="20"/>
                <w:szCs w:val="20"/>
              </w:rPr>
            </w:pPr>
          </w:p>
        </w:tc>
      </w:tr>
      <w:tr w:rsidR="00266B30" w14:paraId="271F0B1C" w14:textId="77777777">
        <w:tc>
          <w:tcPr>
            <w:tcW w:w="2830" w:type="dxa"/>
            <w:shd w:val="clear" w:color="auto" w:fill="auto"/>
            <w:vAlign w:val="center"/>
          </w:tcPr>
          <w:p w14:paraId="552DF78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5F7F063C" w14:textId="77777777" w:rsidR="00266B30" w:rsidRDefault="00266B30">
            <w:pPr>
              <w:spacing w:line="360" w:lineRule="auto"/>
              <w:ind w:left="284"/>
              <w:rPr>
                <w:rFonts w:asciiTheme="minorHAnsi" w:hAnsiTheme="minorHAnsi" w:cs="Arial"/>
                <w:b/>
                <w:bCs/>
                <w:sz w:val="20"/>
                <w:szCs w:val="20"/>
              </w:rPr>
            </w:pPr>
          </w:p>
        </w:tc>
      </w:tr>
      <w:tr w:rsidR="00266B30" w14:paraId="104B8EBD" w14:textId="77777777">
        <w:tc>
          <w:tcPr>
            <w:tcW w:w="2830" w:type="dxa"/>
            <w:shd w:val="clear" w:color="auto" w:fill="auto"/>
            <w:vAlign w:val="center"/>
          </w:tcPr>
          <w:p w14:paraId="6CF9E672"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4A0A82DF" w14:textId="77777777" w:rsidR="00266B30" w:rsidRDefault="00266B30">
            <w:pPr>
              <w:spacing w:line="360" w:lineRule="auto"/>
              <w:ind w:left="284"/>
              <w:rPr>
                <w:rFonts w:asciiTheme="minorHAnsi" w:hAnsiTheme="minorHAnsi" w:cs="Arial"/>
                <w:b/>
                <w:bCs/>
                <w:sz w:val="20"/>
                <w:szCs w:val="20"/>
              </w:rPr>
            </w:pPr>
          </w:p>
        </w:tc>
      </w:tr>
      <w:tr w:rsidR="00266B30" w14:paraId="23A170D9" w14:textId="77777777">
        <w:tc>
          <w:tcPr>
            <w:tcW w:w="2830" w:type="dxa"/>
            <w:shd w:val="clear" w:color="auto" w:fill="auto"/>
            <w:vAlign w:val="center"/>
          </w:tcPr>
          <w:p w14:paraId="3DAFA773"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16B7C8DC" w14:textId="77777777" w:rsidR="00266B30" w:rsidRDefault="00266B30">
            <w:pPr>
              <w:spacing w:line="360" w:lineRule="auto"/>
              <w:ind w:left="284"/>
              <w:rPr>
                <w:rFonts w:asciiTheme="minorHAnsi" w:hAnsiTheme="minorHAnsi" w:cs="Arial"/>
                <w:b/>
                <w:bCs/>
                <w:sz w:val="20"/>
                <w:szCs w:val="20"/>
              </w:rPr>
            </w:pPr>
          </w:p>
        </w:tc>
      </w:tr>
      <w:tr w:rsidR="00266B30" w14:paraId="26B4AC48" w14:textId="77777777">
        <w:tc>
          <w:tcPr>
            <w:tcW w:w="2830" w:type="dxa"/>
            <w:shd w:val="clear" w:color="auto" w:fill="auto"/>
            <w:vAlign w:val="center"/>
          </w:tcPr>
          <w:p w14:paraId="0372EEE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B43E4FD" w14:textId="77777777" w:rsidR="00266B30" w:rsidRDefault="00266B30">
            <w:pPr>
              <w:spacing w:line="360" w:lineRule="auto"/>
              <w:ind w:left="284"/>
              <w:rPr>
                <w:rFonts w:asciiTheme="minorHAnsi" w:hAnsiTheme="minorHAnsi" w:cs="Arial"/>
                <w:b/>
                <w:bCs/>
                <w:sz w:val="20"/>
                <w:szCs w:val="20"/>
              </w:rPr>
            </w:pPr>
          </w:p>
        </w:tc>
      </w:tr>
      <w:tr w:rsidR="00266B30" w14:paraId="377673CD" w14:textId="77777777">
        <w:tc>
          <w:tcPr>
            <w:tcW w:w="2830" w:type="dxa"/>
            <w:shd w:val="clear" w:color="auto" w:fill="auto"/>
            <w:vAlign w:val="center"/>
          </w:tcPr>
          <w:p w14:paraId="7C420F0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0D48A88A" w14:textId="77777777" w:rsidR="00266B30" w:rsidRDefault="00266B30">
            <w:pPr>
              <w:spacing w:line="360" w:lineRule="auto"/>
              <w:ind w:left="284"/>
              <w:rPr>
                <w:rFonts w:asciiTheme="minorHAnsi" w:hAnsiTheme="minorHAnsi" w:cs="Arial"/>
                <w:b/>
                <w:bCs/>
                <w:sz w:val="20"/>
                <w:szCs w:val="20"/>
              </w:rPr>
            </w:pPr>
          </w:p>
        </w:tc>
      </w:tr>
      <w:tr w:rsidR="00266B30" w14:paraId="0A1DC73A" w14:textId="77777777">
        <w:tc>
          <w:tcPr>
            <w:tcW w:w="2830" w:type="dxa"/>
            <w:shd w:val="clear" w:color="auto" w:fill="auto"/>
            <w:vAlign w:val="center"/>
          </w:tcPr>
          <w:p w14:paraId="564545C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3A91E57D" w14:textId="77777777" w:rsidR="00266B30" w:rsidRDefault="00266B30">
            <w:pPr>
              <w:spacing w:line="360" w:lineRule="auto"/>
              <w:ind w:left="284"/>
              <w:rPr>
                <w:rFonts w:asciiTheme="minorHAnsi" w:hAnsiTheme="minorHAnsi" w:cs="Arial"/>
                <w:b/>
                <w:bCs/>
                <w:sz w:val="20"/>
                <w:szCs w:val="20"/>
              </w:rPr>
            </w:pPr>
          </w:p>
        </w:tc>
      </w:tr>
    </w:tbl>
    <w:p w14:paraId="3370B53E" w14:textId="77777777" w:rsidR="00266B30" w:rsidRDefault="00266B30">
      <w:pPr>
        <w:spacing w:line="360" w:lineRule="auto"/>
        <w:ind w:left="284"/>
        <w:jc w:val="both"/>
        <w:rPr>
          <w:rFonts w:asciiTheme="minorHAnsi" w:hAnsiTheme="minorHAnsi" w:cs="Arial"/>
          <w:b/>
          <w:bCs/>
          <w:sz w:val="20"/>
          <w:szCs w:val="20"/>
        </w:rPr>
      </w:pPr>
    </w:p>
    <w:p w14:paraId="05E5D5B5" w14:textId="77777777" w:rsidR="00266B30" w:rsidRDefault="00266B30">
      <w:pPr>
        <w:spacing w:line="360" w:lineRule="auto"/>
        <w:ind w:left="284"/>
        <w:jc w:val="both"/>
        <w:rPr>
          <w:rFonts w:asciiTheme="minorHAnsi" w:hAnsiTheme="minorHAnsi" w:cs="Arial"/>
          <w:b/>
          <w:bCs/>
          <w:sz w:val="20"/>
          <w:szCs w:val="20"/>
        </w:rPr>
      </w:pPr>
    </w:p>
    <w:p w14:paraId="5D442D7C"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1B91D8BF"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14:paraId="4534E40A" w14:textId="77777777" w:rsidR="00266B30" w:rsidRDefault="00266B30">
      <w:pPr>
        <w:ind w:left="284"/>
        <w:jc w:val="both"/>
        <w:rPr>
          <w:rFonts w:asciiTheme="minorHAnsi" w:hAnsiTheme="minorHAnsi" w:cs="Arial"/>
          <w:b/>
          <w:bCs/>
          <w:sz w:val="20"/>
          <w:szCs w:val="20"/>
        </w:rPr>
      </w:pPr>
    </w:p>
    <w:p w14:paraId="191D2682"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E5AF8A9"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53021E0C"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347841C" w14:textId="77777777" w:rsidR="00266B30" w:rsidRDefault="00266B30">
      <w:pPr>
        <w:spacing w:line="276" w:lineRule="auto"/>
        <w:ind w:left="284"/>
        <w:jc w:val="both"/>
        <w:rPr>
          <w:rFonts w:asciiTheme="minorHAnsi" w:hAnsiTheme="minorHAnsi" w:cs="Arial"/>
          <w:bCs/>
          <w:sz w:val="20"/>
          <w:szCs w:val="20"/>
        </w:rPr>
      </w:pPr>
    </w:p>
    <w:p w14:paraId="39A3E02B"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EDB9BB9" w14:textId="77777777"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29F1FAB3"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32B6D7C"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7413FA52"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D77188C" w14:textId="77777777" w:rsidR="003D7B7F" w:rsidRDefault="003D7B7F">
      <w:pPr>
        <w:rPr>
          <w:rFonts w:asciiTheme="minorHAnsi" w:hAnsiTheme="minorHAnsi" w:cs="Arial"/>
          <w:bCs/>
          <w:sz w:val="20"/>
          <w:szCs w:val="20"/>
        </w:rPr>
      </w:pPr>
      <w:r>
        <w:rPr>
          <w:rFonts w:asciiTheme="minorHAnsi" w:hAnsiTheme="minorHAnsi" w:cs="Arial"/>
          <w:bCs/>
          <w:sz w:val="20"/>
          <w:szCs w:val="20"/>
        </w:rPr>
        <w:br w:type="page"/>
      </w:r>
    </w:p>
    <w:p w14:paraId="1CF576F9"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Breve descrizione dell’iniziativa</w:t>
      </w:r>
    </w:p>
    <w:p w14:paraId="0FE1E635" w14:textId="77777777" w:rsidR="00266B30" w:rsidRDefault="00467363">
      <w:pPr>
        <w:spacing w:line="276" w:lineRule="auto"/>
        <w:ind w:left="284"/>
        <w:jc w:val="both"/>
        <w:rPr>
          <w:rFonts w:asciiTheme="minorHAnsi" w:hAnsiTheme="minorHAnsi" w:cs="Arial"/>
          <w:bCs/>
          <w:color w:val="FF0000"/>
          <w:sz w:val="20"/>
          <w:szCs w:val="20"/>
        </w:rPr>
      </w:pPr>
      <w:r>
        <w:rPr>
          <w:rFonts w:asciiTheme="minorHAnsi" w:hAnsiTheme="minorHAnsi" w:cs="Arial"/>
          <w:bCs/>
          <w:color w:val="FF0000"/>
          <w:sz w:val="20"/>
          <w:szCs w:val="20"/>
        </w:rPr>
        <w:t xml:space="preserve"> </w:t>
      </w:r>
    </w:p>
    <w:p w14:paraId="6849381F" w14:textId="77777777" w:rsidR="009B140C" w:rsidRDefault="009B140C" w:rsidP="009B140C">
      <w:pPr>
        <w:spacing w:line="276" w:lineRule="auto"/>
        <w:ind w:left="284"/>
        <w:jc w:val="both"/>
        <w:rPr>
          <w:rFonts w:asciiTheme="minorHAnsi" w:hAnsiTheme="minorHAnsi" w:cs="Arial"/>
          <w:bCs/>
          <w:sz w:val="20"/>
          <w:szCs w:val="20"/>
        </w:rPr>
      </w:pPr>
      <w:r w:rsidRPr="009B140C">
        <w:rPr>
          <w:rFonts w:asciiTheme="minorHAnsi" w:hAnsiTheme="minorHAnsi" w:cs="Arial"/>
          <w:bCs/>
          <w:sz w:val="20"/>
          <w:szCs w:val="20"/>
        </w:rPr>
        <w:t>L’attuale infrastruttura di archiviazione su nastro</w:t>
      </w:r>
      <w:r>
        <w:rPr>
          <w:rFonts w:asciiTheme="minorHAnsi" w:hAnsiTheme="minorHAnsi" w:cs="Arial"/>
          <w:bCs/>
          <w:sz w:val="20"/>
          <w:szCs w:val="20"/>
        </w:rPr>
        <w:t xml:space="preserve"> de</w:t>
      </w:r>
      <w:r w:rsidRPr="009B140C">
        <w:rPr>
          <w:rFonts w:asciiTheme="minorHAnsi" w:hAnsiTheme="minorHAnsi" w:cs="Arial"/>
          <w:bCs/>
          <w:sz w:val="20"/>
          <w:szCs w:val="20"/>
        </w:rPr>
        <w:t>ll’ambiente mainframe</w:t>
      </w:r>
      <w:r>
        <w:rPr>
          <w:rFonts w:asciiTheme="minorHAnsi" w:hAnsiTheme="minorHAnsi" w:cs="Arial"/>
          <w:bCs/>
          <w:sz w:val="20"/>
          <w:szCs w:val="20"/>
        </w:rPr>
        <w:t xml:space="preserve"> di Sogei </w:t>
      </w:r>
      <w:r w:rsidRPr="009B140C">
        <w:rPr>
          <w:rFonts w:asciiTheme="minorHAnsi" w:hAnsiTheme="minorHAnsi" w:cs="Arial"/>
          <w:bCs/>
          <w:sz w:val="20"/>
          <w:szCs w:val="20"/>
        </w:rPr>
        <w:t xml:space="preserve">è basata su tecnologia IBM ed è </w:t>
      </w:r>
      <w:r>
        <w:rPr>
          <w:rFonts w:asciiTheme="minorHAnsi" w:hAnsiTheme="minorHAnsi" w:cs="Arial"/>
          <w:bCs/>
          <w:sz w:val="20"/>
          <w:szCs w:val="20"/>
        </w:rPr>
        <w:t xml:space="preserve">strutturata </w:t>
      </w:r>
      <w:r w:rsidRPr="009B140C">
        <w:rPr>
          <w:rFonts w:asciiTheme="minorHAnsi" w:hAnsiTheme="minorHAnsi" w:cs="Arial"/>
          <w:bCs/>
          <w:sz w:val="20"/>
          <w:szCs w:val="20"/>
        </w:rPr>
        <w:t>in due siti locali ed uno remoto, c</w:t>
      </w:r>
      <w:r>
        <w:rPr>
          <w:rFonts w:asciiTheme="minorHAnsi" w:hAnsiTheme="minorHAnsi" w:cs="Arial"/>
          <w:bCs/>
          <w:sz w:val="20"/>
          <w:szCs w:val="20"/>
        </w:rPr>
        <w:t xml:space="preserve">iascuno composto </w:t>
      </w:r>
      <w:r w:rsidRPr="009B140C">
        <w:rPr>
          <w:rFonts w:asciiTheme="minorHAnsi" w:hAnsiTheme="minorHAnsi" w:cs="Arial"/>
          <w:bCs/>
          <w:sz w:val="20"/>
          <w:szCs w:val="20"/>
        </w:rPr>
        <w:t xml:space="preserve">da 3 </w:t>
      </w:r>
      <w:proofErr w:type="spellStart"/>
      <w:r w:rsidRPr="009B140C">
        <w:rPr>
          <w:rFonts w:asciiTheme="minorHAnsi" w:hAnsiTheme="minorHAnsi" w:cs="Arial"/>
          <w:bCs/>
          <w:sz w:val="20"/>
          <w:szCs w:val="20"/>
        </w:rPr>
        <w:t>virtualizzatori</w:t>
      </w:r>
      <w:proofErr w:type="spellEnd"/>
      <w:r w:rsidRPr="009B140C">
        <w:rPr>
          <w:rFonts w:asciiTheme="minorHAnsi" w:hAnsiTheme="minorHAnsi" w:cs="Arial"/>
          <w:bCs/>
          <w:sz w:val="20"/>
          <w:szCs w:val="20"/>
        </w:rPr>
        <w:t xml:space="preserve"> IBM </w:t>
      </w:r>
      <w:proofErr w:type="spellStart"/>
      <w:r w:rsidRPr="009B140C">
        <w:rPr>
          <w:rFonts w:asciiTheme="minorHAnsi" w:hAnsiTheme="minorHAnsi" w:cs="Arial"/>
          <w:bCs/>
          <w:sz w:val="20"/>
          <w:szCs w:val="20"/>
        </w:rPr>
        <w:t>Hydra</w:t>
      </w:r>
      <w:proofErr w:type="spellEnd"/>
      <w:r w:rsidRPr="009B140C">
        <w:rPr>
          <w:rFonts w:asciiTheme="minorHAnsi" w:hAnsiTheme="minorHAnsi" w:cs="Arial"/>
          <w:bCs/>
          <w:sz w:val="20"/>
          <w:szCs w:val="20"/>
        </w:rPr>
        <w:t xml:space="preserve"> TS7740 ed una libreria nastri di </w:t>
      </w:r>
      <w:proofErr w:type="spellStart"/>
      <w:r w:rsidRPr="009B140C">
        <w:rPr>
          <w:rFonts w:asciiTheme="minorHAnsi" w:hAnsiTheme="minorHAnsi" w:cs="Arial"/>
          <w:bCs/>
          <w:sz w:val="20"/>
          <w:szCs w:val="20"/>
        </w:rPr>
        <w:t>backend</w:t>
      </w:r>
      <w:proofErr w:type="spellEnd"/>
      <w:r w:rsidRPr="009B140C">
        <w:rPr>
          <w:rFonts w:asciiTheme="minorHAnsi" w:hAnsiTheme="minorHAnsi" w:cs="Arial"/>
          <w:bCs/>
          <w:sz w:val="20"/>
          <w:szCs w:val="20"/>
        </w:rPr>
        <w:t xml:space="preserve">. </w:t>
      </w:r>
      <w:r>
        <w:rPr>
          <w:rFonts w:asciiTheme="minorHAnsi" w:hAnsiTheme="minorHAnsi" w:cs="Arial"/>
          <w:bCs/>
          <w:sz w:val="20"/>
          <w:szCs w:val="20"/>
        </w:rPr>
        <w:t xml:space="preserve">È stata implementata </w:t>
      </w:r>
      <w:r w:rsidRPr="009B140C">
        <w:rPr>
          <w:rFonts w:asciiTheme="minorHAnsi" w:hAnsiTheme="minorHAnsi" w:cs="Arial"/>
          <w:bCs/>
          <w:sz w:val="20"/>
          <w:szCs w:val="20"/>
        </w:rPr>
        <w:t xml:space="preserve">una configurazione in </w:t>
      </w:r>
      <w:proofErr w:type="spellStart"/>
      <w:r w:rsidRPr="009B140C">
        <w:rPr>
          <w:rFonts w:asciiTheme="minorHAnsi" w:hAnsiTheme="minorHAnsi" w:cs="Arial"/>
          <w:bCs/>
          <w:sz w:val="20"/>
          <w:szCs w:val="20"/>
        </w:rPr>
        <w:t>grid</w:t>
      </w:r>
      <w:proofErr w:type="spellEnd"/>
      <w:r w:rsidRPr="009B140C">
        <w:rPr>
          <w:rFonts w:asciiTheme="minorHAnsi" w:hAnsiTheme="minorHAnsi" w:cs="Arial"/>
          <w:bCs/>
          <w:sz w:val="20"/>
          <w:szCs w:val="20"/>
        </w:rPr>
        <w:t xml:space="preserve"> </w:t>
      </w:r>
      <w:proofErr w:type="spellStart"/>
      <w:r w:rsidRPr="009B140C">
        <w:rPr>
          <w:rFonts w:asciiTheme="minorHAnsi" w:hAnsiTheme="minorHAnsi" w:cs="Arial"/>
          <w:bCs/>
          <w:sz w:val="20"/>
          <w:szCs w:val="20"/>
        </w:rPr>
        <w:t>active-active</w:t>
      </w:r>
      <w:proofErr w:type="spellEnd"/>
      <w:r w:rsidRPr="009B140C">
        <w:rPr>
          <w:rFonts w:asciiTheme="minorHAnsi" w:hAnsiTheme="minorHAnsi" w:cs="Arial"/>
          <w:bCs/>
          <w:sz w:val="20"/>
          <w:szCs w:val="20"/>
        </w:rPr>
        <w:t xml:space="preserve"> che garantisce l’alta affidabilità dell’infrastruttura in maniera bidirezionale e l’allineamento asincrono con l’ambiente di </w:t>
      </w:r>
      <w:proofErr w:type="spellStart"/>
      <w:r w:rsidRPr="009B140C">
        <w:rPr>
          <w:rFonts w:asciiTheme="minorHAnsi" w:hAnsiTheme="minorHAnsi" w:cs="Arial"/>
          <w:bCs/>
          <w:sz w:val="20"/>
          <w:szCs w:val="20"/>
        </w:rPr>
        <w:t>disaster</w:t>
      </w:r>
      <w:proofErr w:type="spellEnd"/>
      <w:r w:rsidRPr="009B140C">
        <w:rPr>
          <w:rFonts w:asciiTheme="minorHAnsi" w:hAnsiTheme="minorHAnsi" w:cs="Arial"/>
          <w:bCs/>
          <w:sz w:val="20"/>
          <w:szCs w:val="20"/>
        </w:rPr>
        <w:t xml:space="preserve"> </w:t>
      </w:r>
      <w:proofErr w:type="spellStart"/>
      <w:r w:rsidRPr="009B140C">
        <w:rPr>
          <w:rFonts w:asciiTheme="minorHAnsi" w:hAnsiTheme="minorHAnsi" w:cs="Arial"/>
          <w:bCs/>
          <w:sz w:val="20"/>
          <w:szCs w:val="20"/>
        </w:rPr>
        <w:t>recovery</w:t>
      </w:r>
      <w:proofErr w:type="spellEnd"/>
      <w:r w:rsidRPr="009B140C">
        <w:rPr>
          <w:rFonts w:asciiTheme="minorHAnsi" w:hAnsiTheme="minorHAnsi" w:cs="Arial"/>
          <w:bCs/>
          <w:sz w:val="20"/>
          <w:szCs w:val="20"/>
        </w:rPr>
        <w:t>.</w:t>
      </w:r>
    </w:p>
    <w:p w14:paraId="5BFAF84B" w14:textId="77777777" w:rsidR="00A17070" w:rsidRPr="009B140C" w:rsidRDefault="00A17070" w:rsidP="009B140C">
      <w:pPr>
        <w:spacing w:line="276" w:lineRule="auto"/>
        <w:ind w:left="284"/>
        <w:jc w:val="both"/>
        <w:rPr>
          <w:rFonts w:asciiTheme="minorHAnsi" w:hAnsiTheme="minorHAnsi" w:cs="Arial"/>
          <w:bCs/>
          <w:sz w:val="20"/>
          <w:szCs w:val="20"/>
        </w:rPr>
      </w:pPr>
    </w:p>
    <w:p w14:paraId="519C88EF" w14:textId="0CF0DCBA" w:rsidR="00046B63" w:rsidRDefault="009B140C" w:rsidP="00046B63">
      <w:pPr>
        <w:spacing w:line="276" w:lineRule="auto"/>
        <w:ind w:left="284"/>
        <w:jc w:val="both"/>
        <w:rPr>
          <w:rFonts w:asciiTheme="minorHAnsi" w:hAnsiTheme="minorHAnsi" w:cs="Arial"/>
          <w:bCs/>
          <w:sz w:val="20"/>
          <w:szCs w:val="20"/>
        </w:rPr>
      </w:pPr>
      <w:r w:rsidRPr="009B140C">
        <w:rPr>
          <w:rFonts w:asciiTheme="minorHAnsi" w:hAnsiTheme="minorHAnsi" w:cs="Arial"/>
          <w:bCs/>
          <w:sz w:val="20"/>
          <w:szCs w:val="20"/>
        </w:rPr>
        <w:t xml:space="preserve">L’infrastruttura è stata acquisita nel 2014 </w:t>
      </w:r>
      <w:r>
        <w:rPr>
          <w:rFonts w:asciiTheme="minorHAnsi" w:hAnsiTheme="minorHAnsi" w:cs="Arial"/>
          <w:bCs/>
          <w:sz w:val="20"/>
          <w:szCs w:val="20"/>
        </w:rPr>
        <w:t xml:space="preserve">tramite una procedura </w:t>
      </w:r>
      <w:r w:rsidRPr="009B140C">
        <w:rPr>
          <w:rFonts w:asciiTheme="minorHAnsi" w:hAnsiTheme="minorHAnsi" w:cs="Arial"/>
          <w:bCs/>
          <w:sz w:val="20"/>
          <w:szCs w:val="20"/>
        </w:rPr>
        <w:t>aperta</w:t>
      </w:r>
      <w:r>
        <w:rPr>
          <w:rFonts w:asciiTheme="minorHAnsi" w:hAnsiTheme="minorHAnsi" w:cs="Arial"/>
          <w:bCs/>
          <w:sz w:val="20"/>
          <w:szCs w:val="20"/>
        </w:rPr>
        <w:t xml:space="preserve">, esperita da Consip. </w:t>
      </w:r>
      <w:r w:rsidRPr="009B140C">
        <w:rPr>
          <w:rFonts w:asciiTheme="minorHAnsi" w:hAnsiTheme="minorHAnsi" w:cs="Arial"/>
          <w:bCs/>
          <w:sz w:val="20"/>
          <w:szCs w:val="20"/>
        </w:rPr>
        <w:t>La migrazione dal</w:t>
      </w:r>
      <w:r>
        <w:rPr>
          <w:rFonts w:asciiTheme="minorHAnsi" w:hAnsiTheme="minorHAnsi" w:cs="Arial"/>
          <w:bCs/>
          <w:sz w:val="20"/>
          <w:szCs w:val="20"/>
        </w:rPr>
        <w:t xml:space="preserve">la precedente infrastruttura è durata </w:t>
      </w:r>
      <w:r w:rsidRPr="009B140C">
        <w:rPr>
          <w:rFonts w:asciiTheme="minorHAnsi" w:hAnsiTheme="minorHAnsi" w:cs="Arial"/>
          <w:bCs/>
          <w:sz w:val="20"/>
          <w:szCs w:val="20"/>
        </w:rPr>
        <w:t>più di 5 anni</w:t>
      </w:r>
      <w:r>
        <w:rPr>
          <w:rFonts w:asciiTheme="minorHAnsi" w:hAnsiTheme="minorHAnsi" w:cs="Arial"/>
          <w:bCs/>
          <w:sz w:val="20"/>
          <w:szCs w:val="20"/>
        </w:rPr>
        <w:t xml:space="preserve"> ed ha </w:t>
      </w:r>
      <w:r w:rsidRPr="009B140C">
        <w:rPr>
          <w:rFonts w:asciiTheme="minorHAnsi" w:hAnsiTheme="minorHAnsi" w:cs="Arial"/>
          <w:bCs/>
          <w:sz w:val="20"/>
          <w:szCs w:val="20"/>
        </w:rPr>
        <w:t xml:space="preserve">avuto un impatto forte in termini di risorse </w:t>
      </w:r>
      <w:r>
        <w:rPr>
          <w:rFonts w:asciiTheme="minorHAnsi" w:hAnsiTheme="minorHAnsi" w:cs="Arial"/>
          <w:bCs/>
          <w:sz w:val="20"/>
          <w:szCs w:val="20"/>
        </w:rPr>
        <w:t xml:space="preserve">(giornate uomo, </w:t>
      </w:r>
      <w:r w:rsidRPr="009B140C">
        <w:rPr>
          <w:rFonts w:asciiTheme="minorHAnsi" w:hAnsiTheme="minorHAnsi" w:cs="Arial"/>
          <w:bCs/>
          <w:sz w:val="20"/>
          <w:szCs w:val="20"/>
        </w:rPr>
        <w:t xml:space="preserve">manutenzione </w:t>
      </w:r>
      <w:r w:rsidR="001B7F50">
        <w:rPr>
          <w:rFonts w:asciiTheme="minorHAnsi" w:hAnsiTheme="minorHAnsi" w:cs="Arial"/>
          <w:bCs/>
          <w:sz w:val="20"/>
          <w:szCs w:val="20"/>
        </w:rPr>
        <w:t xml:space="preserve">della precedente infrastruttura </w:t>
      </w:r>
      <w:r w:rsidRPr="009B140C">
        <w:rPr>
          <w:rFonts w:asciiTheme="minorHAnsi" w:hAnsiTheme="minorHAnsi" w:cs="Arial"/>
          <w:bCs/>
          <w:sz w:val="20"/>
          <w:szCs w:val="20"/>
        </w:rPr>
        <w:t>e software necessari a portare a compimento la migrazione</w:t>
      </w:r>
      <w:r w:rsidR="001B7F50">
        <w:rPr>
          <w:rFonts w:asciiTheme="minorHAnsi" w:hAnsiTheme="minorHAnsi" w:cs="Arial"/>
          <w:bCs/>
          <w:sz w:val="20"/>
          <w:szCs w:val="20"/>
        </w:rPr>
        <w:t>)</w:t>
      </w:r>
      <w:r w:rsidRPr="009B140C">
        <w:rPr>
          <w:rFonts w:asciiTheme="minorHAnsi" w:hAnsiTheme="minorHAnsi" w:cs="Arial"/>
          <w:bCs/>
          <w:sz w:val="20"/>
          <w:szCs w:val="20"/>
        </w:rPr>
        <w:t>.</w:t>
      </w:r>
      <w:r w:rsidR="001B7F50">
        <w:rPr>
          <w:rFonts w:asciiTheme="minorHAnsi" w:hAnsiTheme="minorHAnsi" w:cs="Arial"/>
          <w:bCs/>
          <w:sz w:val="20"/>
          <w:szCs w:val="20"/>
        </w:rPr>
        <w:t xml:space="preserve"> </w:t>
      </w:r>
      <w:r w:rsidRPr="009B140C">
        <w:rPr>
          <w:rFonts w:asciiTheme="minorHAnsi" w:hAnsiTheme="minorHAnsi" w:cs="Arial"/>
          <w:bCs/>
          <w:sz w:val="20"/>
          <w:szCs w:val="20"/>
        </w:rPr>
        <w:t>Di fatto quindi l’infrastruttura è p</w:t>
      </w:r>
      <w:r w:rsidR="001B7F50">
        <w:rPr>
          <w:rFonts w:asciiTheme="minorHAnsi" w:hAnsiTheme="minorHAnsi" w:cs="Arial"/>
          <w:bCs/>
          <w:sz w:val="20"/>
          <w:szCs w:val="20"/>
        </w:rPr>
        <w:t>ienamen</w:t>
      </w:r>
      <w:r w:rsidR="00EC2488">
        <w:rPr>
          <w:rFonts w:asciiTheme="minorHAnsi" w:hAnsiTheme="minorHAnsi" w:cs="Arial"/>
          <w:bCs/>
          <w:sz w:val="20"/>
          <w:szCs w:val="20"/>
        </w:rPr>
        <w:t xml:space="preserve">te operativa da appena due anni e </w:t>
      </w:r>
      <w:r w:rsidR="00BB3C21" w:rsidRPr="00171F2C">
        <w:rPr>
          <w:rFonts w:asciiTheme="minorHAnsi" w:hAnsiTheme="minorHAnsi" w:cs="Arial"/>
          <w:bCs/>
          <w:sz w:val="20"/>
          <w:szCs w:val="20"/>
        </w:rPr>
        <w:t xml:space="preserve">tutte le procedure di archiviazione e backup si basano </w:t>
      </w:r>
      <w:r w:rsidR="00CB4AED" w:rsidRPr="00171F2C">
        <w:rPr>
          <w:rFonts w:asciiTheme="minorHAnsi" w:hAnsiTheme="minorHAnsi" w:cs="Arial"/>
          <w:bCs/>
          <w:sz w:val="20"/>
          <w:szCs w:val="20"/>
        </w:rPr>
        <w:t xml:space="preserve">oggi </w:t>
      </w:r>
      <w:r w:rsidR="00BB3C21" w:rsidRPr="00171F2C">
        <w:rPr>
          <w:rFonts w:asciiTheme="minorHAnsi" w:hAnsiTheme="minorHAnsi" w:cs="Arial"/>
          <w:bCs/>
          <w:sz w:val="20"/>
          <w:szCs w:val="20"/>
        </w:rPr>
        <w:t>sull’utilizzo d</w:t>
      </w:r>
      <w:r w:rsidR="00EC2488" w:rsidRPr="00171F2C">
        <w:rPr>
          <w:rFonts w:asciiTheme="minorHAnsi" w:hAnsiTheme="minorHAnsi" w:cs="Arial"/>
          <w:bCs/>
          <w:sz w:val="20"/>
          <w:szCs w:val="20"/>
        </w:rPr>
        <w:t xml:space="preserve">ella medesima. </w:t>
      </w:r>
      <w:r w:rsidR="009A19CA" w:rsidRPr="00171F2C">
        <w:rPr>
          <w:rFonts w:asciiTheme="minorHAnsi" w:hAnsiTheme="minorHAnsi" w:cs="Arial"/>
          <w:bCs/>
          <w:sz w:val="20"/>
          <w:szCs w:val="20"/>
        </w:rPr>
        <w:t xml:space="preserve">A fronte </w:t>
      </w:r>
      <w:proofErr w:type="gramStart"/>
      <w:r w:rsidRPr="00171F2C">
        <w:rPr>
          <w:rFonts w:asciiTheme="minorHAnsi" w:hAnsiTheme="minorHAnsi" w:cs="Arial"/>
          <w:bCs/>
          <w:sz w:val="20"/>
          <w:szCs w:val="20"/>
        </w:rPr>
        <w:t>dell</w:t>
      </w:r>
      <w:r w:rsidR="00561AD5" w:rsidRPr="00171F2C">
        <w:rPr>
          <w:rFonts w:asciiTheme="minorHAnsi" w:hAnsiTheme="minorHAnsi" w:cs="Arial"/>
          <w:bCs/>
          <w:sz w:val="20"/>
          <w:szCs w:val="20"/>
        </w:rPr>
        <w:t>o ”</w:t>
      </w:r>
      <w:r w:rsidRPr="00171F2C">
        <w:rPr>
          <w:rFonts w:asciiTheme="minorHAnsi" w:hAnsiTheme="minorHAnsi" w:cs="Arial"/>
          <w:bCs/>
          <w:sz w:val="20"/>
          <w:szCs w:val="20"/>
        </w:rPr>
        <w:t>end</w:t>
      </w:r>
      <w:proofErr w:type="gramEnd"/>
      <w:r w:rsidRPr="00171F2C">
        <w:rPr>
          <w:rFonts w:asciiTheme="minorHAnsi" w:hAnsiTheme="minorHAnsi" w:cs="Arial"/>
          <w:bCs/>
          <w:sz w:val="20"/>
          <w:szCs w:val="20"/>
        </w:rPr>
        <w:t xml:space="preserve"> of service</w:t>
      </w:r>
      <w:r w:rsidR="00561AD5" w:rsidRPr="00171F2C">
        <w:rPr>
          <w:rFonts w:asciiTheme="minorHAnsi" w:hAnsiTheme="minorHAnsi" w:cs="Arial"/>
          <w:bCs/>
          <w:sz w:val="20"/>
          <w:szCs w:val="20"/>
        </w:rPr>
        <w:t>”</w:t>
      </w:r>
      <w:r w:rsidRPr="00171F2C">
        <w:rPr>
          <w:rFonts w:asciiTheme="minorHAnsi" w:hAnsiTheme="minorHAnsi" w:cs="Arial"/>
          <w:bCs/>
          <w:sz w:val="20"/>
          <w:szCs w:val="20"/>
        </w:rPr>
        <w:t xml:space="preserve"> d</w:t>
      </w:r>
      <w:r w:rsidR="00A17070" w:rsidRPr="00171F2C">
        <w:rPr>
          <w:rFonts w:asciiTheme="minorHAnsi" w:hAnsiTheme="minorHAnsi" w:cs="Arial"/>
          <w:bCs/>
          <w:sz w:val="20"/>
          <w:szCs w:val="20"/>
        </w:rPr>
        <w:t xml:space="preserve">elle </w:t>
      </w:r>
      <w:r w:rsidRPr="00171F2C">
        <w:rPr>
          <w:rFonts w:asciiTheme="minorHAnsi" w:hAnsiTheme="minorHAnsi" w:cs="Arial"/>
          <w:bCs/>
          <w:sz w:val="20"/>
          <w:szCs w:val="20"/>
        </w:rPr>
        <w:t xml:space="preserve">apparecchiature </w:t>
      </w:r>
      <w:proofErr w:type="spellStart"/>
      <w:r w:rsidR="00A17070" w:rsidRPr="00171F2C">
        <w:rPr>
          <w:rFonts w:asciiTheme="minorHAnsi" w:hAnsiTheme="minorHAnsi" w:cs="Arial"/>
          <w:bCs/>
          <w:sz w:val="20"/>
          <w:szCs w:val="20"/>
        </w:rPr>
        <w:t>Hydra</w:t>
      </w:r>
      <w:proofErr w:type="spellEnd"/>
      <w:r w:rsidR="00A17070" w:rsidRPr="00171F2C">
        <w:rPr>
          <w:rFonts w:asciiTheme="minorHAnsi" w:hAnsiTheme="minorHAnsi" w:cs="Arial"/>
          <w:bCs/>
          <w:sz w:val="20"/>
          <w:szCs w:val="20"/>
        </w:rPr>
        <w:t xml:space="preserve"> TS7740</w:t>
      </w:r>
      <w:r w:rsidR="009A19CA" w:rsidRPr="00171F2C">
        <w:rPr>
          <w:rFonts w:asciiTheme="minorHAnsi" w:hAnsiTheme="minorHAnsi" w:cs="Arial"/>
          <w:bCs/>
          <w:sz w:val="20"/>
          <w:szCs w:val="20"/>
        </w:rPr>
        <w:t xml:space="preserve"> comunicato da IBM</w:t>
      </w:r>
      <w:r w:rsidRPr="00171F2C">
        <w:rPr>
          <w:rFonts w:asciiTheme="minorHAnsi" w:hAnsiTheme="minorHAnsi" w:cs="Arial"/>
          <w:bCs/>
          <w:sz w:val="20"/>
          <w:szCs w:val="20"/>
        </w:rPr>
        <w:t xml:space="preserve">, </w:t>
      </w:r>
      <w:r w:rsidR="00CB4AED" w:rsidRPr="00171F2C">
        <w:rPr>
          <w:rFonts w:asciiTheme="minorHAnsi" w:hAnsiTheme="minorHAnsi" w:cs="Arial"/>
          <w:bCs/>
          <w:sz w:val="20"/>
          <w:szCs w:val="20"/>
        </w:rPr>
        <w:t xml:space="preserve">Sogei intende </w:t>
      </w:r>
      <w:r w:rsidR="003004AA" w:rsidRPr="00171F2C">
        <w:rPr>
          <w:rFonts w:asciiTheme="minorHAnsi" w:hAnsiTheme="minorHAnsi" w:cs="Arial"/>
          <w:bCs/>
          <w:sz w:val="20"/>
          <w:szCs w:val="20"/>
        </w:rPr>
        <w:t xml:space="preserve">procedere al suo </w:t>
      </w:r>
      <w:r w:rsidR="009A19CA" w:rsidRPr="00171F2C">
        <w:rPr>
          <w:rFonts w:asciiTheme="minorHAnsi" w:hAnsiTheme="minorHAnsi" w:cs="Arial"/>
          <w:bCs/>
          <w:sz w:val="20"/>
          <w:szCs w:val="20"/>
        </w:rPr>
        <w:t>aggiorna</w:t>
      </w:r>
      <w:r w:rsidR="003004AA" w:rsidRPr="00171F2C">
        <w:rPr>
          <w:rFonts w:asciiTheme="minorHAnsi" w:hAnsiTheme="minorHAnsi" w:cs="Arial"/>
          <w:bCs/>
          <w:sz w:val="20"/>
          <w:szCs w:val="20"/>
        </w:rPr>
        <w:t>mento</w:t>
      </w:r>
      <w:r w:rsidR="0013588E" w:rsidRPr="00171F2C">
        <w:rPr>
          <w:rFonts w:asciiTheme="minorHAnsi" w:hAnsiTheme="minorHAnsi" w:cs="Arial"/>
          <w:bCs/>
          <w:sz w:val="20"/>
          <w:szCs w:val="20"/>
        </w:rPr>
        <w:t>,</w:t>
      </w:r>
      <w:r w:rsidR="009A19CA" w:rsidRPr="00171F2C">
        <w:rPr>
          <w:rFonts w:asciiTheme="minorHAnsi" w:hAnsiTheme="minorHAnsi" w:cs="Arial"/>
          <w:bCs/>
          <w:sz w:val="20"/>
          <w:szCs w:val="20"/>
        </w:rPr>
        <w:t xml:space="preserve"> </w:t>
      </w:r>
      <w:r w:rsidR="003004AA" w:rsidRPr="00171F2C">
        <w:rPr>
          <w:rFonts w:asciiTheme="minorHAnsi" w:hAnsiTheme="minorHAnsi" w:cs="Arial"/>
          <w:bCs/>
          <w:sz w:val="20"/>
          <w:szCs w:val="20"/>
        </w:rPr>
        <w:t>se</w:t>
      </w:r>
      <w:r w:rsidR="0013588E" w:rsidRPr="00171F2C">
        <w:rPr>
          <w:rFonts w:asciiTheme="minorHAnsi" w:hAnsiTheme="minorHAnsi" w:cs="Arial"/>
          <w:bCs/>
          <w:sz w:val="20"/>
          <w:szCs w:val="20"/>
        </w:rPr>
        <w:t xml:space="preserve">nza che ciò pregiudichi le esigenze di continuità dei servizi </w:t>
      </w:r>
      <w:r w:rsidR="003004AA" w:rsidRPr="00171F2C">
        <w:rPr>
          <w:rFonts w:asciiTheme="minorHAnsi" w:hAnsiTheme="minorHAnsi" w:cs="Arial"/>
          <w:bCs/>
          <w:sz w:val="20"/>
          <w:szCs w:val="20"/>
        </w:rPr>
        <w:t xml:space="preserve"> </w:t>
      </w:r>
      <w:r w:rsidR="0013588E" w:rsidRPr="00171F2C">
        <w:rPr>
          <w:rFonts w:asciiTheme="minorHAnsi" w:hAnsiTheme="minorHAnsi" w:cs="Arial"/>
          <w:bCs/>
          <w:sz w:val="20"/>
          <w:szCs w:val="20"/>
        </w:rPr>
        <w:t>erogati per il suo tramite e avuto riguardo al valore degli investimenti pregressi,</w:t>
      </w:r>
      <w:r w:rsidR="0013588E">
        <w:rPr>
          <w:rFonts w:asciiTheme="minorHAnsi" w:hAnsiTheme="minorHAnsi" w:cs="Arial"/>
          <w:bCs/>
          <w:sz w:val="20"/>
          <w:szCs w:val="20"/>
        </w:rPr>
        <w:t xml:space="preserve"> </w:t>
      </w:r>
      <w:r w:rsidR="00A17070" w:rsidRPr="00CB4AED">
        <w:rPr>
          <w:rFonts w:asciiTheme="minorHAnsi" w:hAnsiTheme="minorHAnsi" w:cs="Arial"/>
          <w:bCs/>
          <w:sz w:val="20"/>
          <w:szCs w:val="20"/>
        </w:rPr>
        <w:t xml:space="preserve">attraverso un </w:t>
      </w:r>
      <w:r w:rsidR="00B133F7" w:rsidRPr="00CB4AED">
        <w:rPr>
          <w:rFonts w:asciiTheme="minorHAnsi" w:hAnsiTheme="minorHAnsi" w:cs="Arial"/>
          <w:bCs/>
          <w:sz w:val="20"/>
          <w:szCs w:val="20"/>
        </w:rPr>
        <w:t xml:space="preserve">adeguamento </w:t>
      </w:r>
      <w:r w:rsidR="00A17070" w:rsidRPr="00CB4AED">
        <w:rPr>
          <w:rFonts w:asciiTheme="minorHAnsi" w:hAnsiTheme="minorHAnsi" w:cs="Arial"/>
          <w:bCs/>
          <w:sz w:val="20"/>
          <w:szCs w:val="20"/>
        </w:rPr>
        <w:t>tecnologico, da realizzarsi in parte tramite l’</w:t>
      </w:r>
      <w:r w:rsidR="00B133F7" w:rsidRPr="00CB4AED">
        <w:rPr>
          <w:rFonts w:asciiTheme="minorHAnsi" w:hAnsiTheme="minorHAnsi" w:cs="Arial"/>
          <w:bCs/>
          <w:sz w:val="20"/>
          <w:szCs w:val="20"/>
        </w:rPr>
        <w:t xml:space="preserve">acquisizione </w:t>
      </w:r>
      <w:r w:rsidR="00A17070" w:rsidRPr="00CB4AED">
        <w:rPr>
          <w:rFonts w:asciiTheme="minorHAnsi" w:hAnsiTheme="minorHAnsi" w:cs="Arial"/>
          <w:bCs/>
          <w:sz w:val="20"/>
          <w:szCs w:val="20"/>
        </w:rPr>
        <w:t>di nuove apparecchiature e</w:t>
      </w:r>
      <w:r w:rsidR="00B133F7" w:rsidRPr="00CB4AED">
        <w:rPr>
          <w:rFonts w:asciiTheme="minorHAnsi" w:hAnsiTheme="minorHAnsi" w:cs="Arial"/>
          <w:bCs/>
          <w:sz w:val="20"/>
          <w:szCs w:val="20"/>
        </w:rPr>
        <w:t xml:space="preserve">d </w:t>
      </w:r>
      <w:r w:rsidR="00A17070" w:rsidRPr="00CB4AED">
        <w:rPr>
          <w:rFonts w:asciiTheme="minorHAnsi" w:hAnsiTheme="minorHAnsi" w:cs="Arial"/>
          <w:bCs/>
          <w:sz w:val="20"/>
          <w:szCs w:val="20"/>
        </w:rPr>
        <w:t xml:space="preserve">in parte </w:t>
      </w:r>
      <w:r w:rsidR="00B133F7" w:rsidRPr="00CB4AED">
        <w:rPr>
          <w:rFonts w:asciiTheme="minorHAnsi" w:hAnsiTheme="minorHAnsi" w:cs="Arial"/>
          <w:bCs/>
          <w:sz w:val="20"/>
          <w:szCs w:val="20"/>
        </w:rPr>
        <w:t>tramite l’a</w:t>
      </w:r>
      <w:r w:rsidR="00A17070" w:rsidRPr="00CB4AED">
        <w:rPr>
          <w:rFonts w:asciiTheme="minorHAnsi" w:hAnsiTheme="minorHAnsi" w:cs="Arial"/>
          <w:bCs/>
          <w:sz w:val="20"/>
          <w:szCs w:val="20"/>
        </w:rPr>
        <w:t>ggiornamento di apparecchiature esistenti</w:t>
      </w:r>
      <w:r w:rsidR="00B133F7" w:rsidRPr="00CB4AED">
        <w:rPr>
          <w:rFonts w:asciiTheme="minorHAnsi" w:hAnsiTheme="minorHAnsi" w:cs="Arial"/>
          <w:bCs/>
          <w:sz w:val="20"/>
          <w:szCs w:val="20"/>
        </w:rPr>
        <w:t xml:space="preserve"> (MES)</w:t>
      </w:r>
      <w:r w:rsidR="00A17070" w:rsidRPr="00CB4AED">
        <w:rPr>
          <w:rFonts w:asciiTheme="minorHAnsi" w:hAnsiTheme="minorHAnsi" w:cs="Arial"/>
          <w:bCs/>
          <w:sz w:val="20"/>
          <w:szCs w:val="20"/>
        </w:rPr>
        <w:t>.</w:t>
      </w:r>
      <w:r w:rsidR="00B133F7">
        <w:rPr>
          <w:rFonts w:asciiTheme="minorHAnsi" w:hAnsiTheme="minorHAnsi" w:cs="Arial"/>
          <w:bCs/>
          <w:sz w:val="20"/>
          <w:szCs w:val="20"/>
        </w:rPr>
        <w:t xml:space="preserve"> </w:t>
      </w:r>
    </w:p>
    <w:p w14:paraId="7D3E1163" w14:textId="77777777" w:rsidR="00046B63" w:rsidRDefault="00046B63" w:rsidP="00046B63">
      <w:pPr>
        <w:spacing w:line="276" w:lineRule="auto"/>
        <w:ind w:left="284"/>
        <w:jc w:val="both"/>
        <w:rPr>
          <w:rFonts w:asciiTheme="minorHAnsi" w:hAnsiTheme="minorHAnsi" w:cs="Arial"/>
          <w:bCs/>
          <w:sz w:val="20"/>
          <w:szCs w:val="20"/>
        </w:rPr>
      </w:pPr>
    </w:p>
    <w:p w14:paraId="6B81AE48" w14:textId="615B0809" w:rsidR="009D0F91" w:rsidRDefault="0013588E" w:rsidP="005522D9">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La </w:t>
      </w:r>
      <w:r w:rsidR="00C352ED" w:rsidRPr="009B140C">
        <w:rPr>
          <w:rFonts w:asciiTheme="minorHAnsi" w:hAnsiTheme="minorHAnsi" w:cs="Arial"/>
          <w:bCs/>
          <w:sz w:val="20"/>
          <w:szCs w:val="20"/>
        </w:rPr>
        <w:t xml:space="preserve">strategia di innovazione infrastrutturale </w:t>
      </w:r>
      <w:r>
        <w:rPr>
          <w:rFonts w:asciiTheme="minorHAnsi" w:hAnsiTheme="minorHAnsi" w:cs="Arial"/>
          <w:bCs/>
          <w:sz w:val="20"/>
          <w:szCs w:val="20"/>
        </w:rPr>
        <w:t>mira, infatti,</w:t>
      </w:r>
      <w:r w:rsidR="00C352ED" w:rsidRPr="009B140C">
        <w:rPr>
          <w:rFonts w:asciiTheme="minorHAnsi" w:hAnsiTheme="minorHAnsi" w:cs="Arial"/>
          <w:bCs/>
          <w:sz w:val="20"/>
          <w:szCs w:val="20"/>
        </w:rPr>
        <w:t xml:space="preserve"> </w:t>
      </w:r>
      <w:r>
        <w:rPr>
          <w:rFonts w:asciiTheme="minorHAnsi" w:hAnsiTheme="minorHAnsi" w:cs="Arial"/>
          <w:bCs/>
          <w:sz w:val="20"/>
          <w:szCs w:val="20"/>
        </w:rPr>
        <w:t xml:space="preserve">a </w:t>
      </w:r>
      <w:r w:rsidR="00C352ED">
        <w:rPr>
          <w:rFonts w:asciiTheme="minorHAnsi" w:hAnsiTheme="minorHAnsi" w:cs="Arial"/>
          <w:bCs/>
          <w:sz w:val="20"/>
          <w:szCs w:val="20"/>
        </w:rPr>
        <w:t xml:space="preserve">implementare la nuova infrastruttura in maniera del tutto trasparente, senza impatti di rilievo sulle </w:t>
      </w:r>
      <w:r w:rsidR="00C352ED" w:rsidRPr="009B140C">
        <w:rPr>
          <w:rFonts w:asciiTheme="minorHAnsi" w:hAnsiTheme="minorHAnsi" w:cs="Arial"/>
          <w:bCs/>
          <w:sz w:val="20"/>
          <w:szCs w:val="20"/>
        </w:rPr>
        <w:t>attività di esercizio</w:t>
      </w:r>
      <w:r w:rsidR="00C352ED">
        <w:rPr>
          <w:rFonts w:asciiTheme="minorHAnsi" w:hAnsiTheme="minorHAnsi" w:cs="Arial"/>
          <w:bCs/>
          <w:sz w:val="20"/>
          <w:szCs w:val="20"/>
        </w:rPr>
        <w:t xml:space="preserve"> e </w:t>
      </w:r>
      <w:r>
        <w:rPr>
          <w:rFonts w:asciiTheme="minorHAnsi" w:hAnsiTheme="minorHAnsi" w:cs="Arial"/>
          <w:bCs/>
          <w:sz w:val="20"/>
          <w:szCs w:val="20"/>
        </w:rPr>
        <w:t xml:space="preserve">assicurando </w:t>
      </w:r>
      <w:r w:rsidR="00C352ED">
        <w:rPr>
          <w:rFonts w:asciiTheme="minorHAnsi" w:hAnsiTheme="minorHAnsi" w:cs="Arial"/>
          <w:bCs/>
          <w:sz w:val="20"/>
          <w:szCs w:val="20"/>
        </w:rPr>
        <w:t xml:space="preserve">la </w:t>
      </w:r>
      <w:r w:rsidR="00C352ED" w:rsidRPr="009B140C">
        <w:rPr>
          <w:rFonts w:asciiTheme="minorHAnsi" w:hAnsiTheme="minorHAnsi" w:cs="Arial"/>
          <w:bCs/>
          <w:sz w:val="20"/>
          <w:szCs w:val="20"/>
        </w:rPr>
        <w:t>continuità operativa.</w:t>
      </w:r>
      <w:r w:rsidR="00C352ED">
        <w:rPr>
          <w:rFonts w:asciiTheme="minorHAnsi" w:hAnsiTheme="minorHAnsi" w:cs="Arial"/>
          <w:bCs/>
          <w:sz w:val="20"/>
          <w:szCs w:val="20"/>
        </w:rPr>
        <w:t xml:space="preserve"> </w:t>
      </w:r>
      <w:r w:rsidR="00171F2C">
        <w:rPr>
          <w:rFonts w:asciiTheme="minorHAnsi" w:hAnsiTheme="minorHAnsi" w:cs="Arial"/>
          <w:bCs/>
          <w:sz w:val="20"/>
          <w:szCs w:val="20"/>
        </w:rPr>
        <w:t>È</w:t>
      </w:r>
      <w:r>
        <w:rPr>
          <w:rFonts w:asciiTheme="minorHAnsi" w:hAnsiTheme="minorHAnsi" w:cs="Arial"/>
          <w:bCs/>
          <w:sz w:val="20"/>
          <w:szCs w:val="20"/>
        </w:rPr>
        <w:t xml:space="preserve"> di primaria importanza evitare </w:t>
      </w:r>
      <w:r w:rsidR="00C352ED" w:rsidRPr="009B140C">
        <w:rPr>
          <w:rFonts w:asciiTheme="minorHAnsi" w:hAnsiTheme="minorHAnsi" w:cs="Arial"/>
          <w:bCs/>
          <w:sz w:val="20"/>
          <w:szCs w:val="20"/>
        </w:rPr>
        <w:t xml:space="preserve">fermi </w:t>
      </w:r>
      <w:r>
        <w:rPr>
          <w:rFonts w:asciiTheme="minorHAnsi" w:hAnsiTheme="minorHAnsi" w:cs="Arial"/>
          <w:bCs/>
          <w:sz w:val="20"/>
          <w:szCs w:val="20"/>
        </w:rPr>
        <w:t>e contenere</w:t>
      </w:r>
      <w:r w:rsidR="00101DF6">
        <w:rPr>
          <w:rFonts w:asciiTheme="minorHAnsi" w:hAnsiTheme="minorHAnsi" w:cs="Arial"/>
          <w:bCs/>
          <w:sz w:val="20"/>
          <w:szCs w:val="20"/>
        </w:rPr>
        <w:t>, temporalmente, le</w:t>
      </w:r>
      <w:r>
        <w:rPr>
          <w:rFonts w:asciiTheme="minorHAnsi" w:hAnsiTheme="minorHAnsi" w:cs="Arial"/>
          <w:bCs/>
          <w:sz w:val="20"/>
          <w:szCs w:val="20"/>
        </w:rPr>
        <w:t xml:space="preserve"> </w:t>
      </w:r>
      <w:r w:rsidR="00C352ED" w:rsidRPr="009B140C">
        <w:rPr>
          <w:rFonts w:asciiTheme="minorHAnsi" w:hAnsiTheme="minorHAnsi" w:cs="Arial"/>
          <w:bCs/>
          <w:sz w:val="20"/>
          <w:szCs w:val="20"/>
        </w:rPr>
        <w:t>attività di migrazione</w:t>
      </w:r>
      <w:r w:rsidR="005522D9">
        <w:rPr>
          <w:rFonts w:asciiTheme="minorHAnsi" w:hAnsiTheme="minorHAnsi" w:cs="Arial"/>
          <w:bCs/>
          <w:sz w:val="20"/>
          <w:szCs w:val="20"/>
        </w:rPr>
        <w:t xml:space="preserve"> dei dati. </w:t>
      </w:r>
    </w:p>
    <w:p w14:paraId="6907F558" w14:textId="77777777" w:rsidR="00BE2278" w:rsidRDefault="00397553" w:rsidP="005522D9">
      <w:pPr>
        <w:spacing w:line="276" w:lineRule="auto"/>
        <w:ind w:left="284"/>
        <w:jc w:val="both"/>
        <w:rPr>
          <w:rFonts w:asciiTheme="minorHAnsi" w:hAnsiTheme="minorHAnsi" w:cs="Arial"/>
          <w:bCs/>
          <w:sz w:val="20"/>
          <w:szCs w:val="20"/>
        </w:rPr>
      </w:pPr>
      <w:r>
        <w:rPr>
          <w:rFonts w:asciiTheme="minorHAnsi" w:hAnsiTheme="minorHAnsi" w:cs="Arial"/>
          <w:bCs/>
          <w:sz w:val="20"/>
          <w:szCs w:val="20"/>
        </w:rPr>
        <w:t>L</w:t>
      </w:r>
      <w:r w:rsidR="005522D9" w:rsidRPr="009B140C">
        <w:rPr>
          <w:rFonts w:asciiTheme="minorHAnsi" w:hAnsiTheme="minorHAnsi" w:cs="Arial"/>
          <w:bCs/>
          <w:sz w:val="20"/>
          <w:szCs w:val="20"/>
        </w:rPr>
        <w:t xml:space="preserve">e </w:t>
      </w:r>
      <w:r w:rsidR="005522D9">
        <w:rPr>
          <w:rFonts w:asciiTheme="minorHAnsi" w:hAnsiTheme="minorHAnsi" w:cs="Arial"/>
          <w:bCs/>
          <w:sz w:val="20"/>
          <w:szCs w:val="20"/>
        </w:rPr>
        <w:t xml:space="preserve">attuali </w:t>
      </w:r>
      <w:r w:rsidR="005522D9" w:rsidRPr="009B140C">
        <w:rPr>
          <w:rFonts w:asciiTheme="minorHAnsi" w:hAnsiTheme="minorHAnsi" w:cs="Arial"/>
          <w:bCs/>
          <w:sz w:val="20"/>
          <w:szCs w:val="20"/>
        </w:rPr>
        <w:t xml:space="preserve">configurazioni </w:t>
      </w:r>
      <w:proofErr w:type="spellStart"/>
      <w:r w:rsidR="005522D9" w:rsidRPr="009B140C">
        <w:rPr>
          <w:rFonts w:asciiTheme="minorHAnsi" w:hAnsiTheme="minorHAnsi" w:cs="Arial"/>
          <w:bCs/>
          <w:sz w:val="20"/>
          <w:szCs w:val="20"/>
        </w:rPr>
        <w:t>grid</w:t>
      </w:r>
      <w:proofErr w:type="spellEnd"/>
      <w:r w:rsidR="005522D9" w:rsidRPr="009B140C">
        <w:rPr>
          <w:rFonts w:asciiTheme="minorHAnsi" w:hAnsiTheme="minorHAnsi" w:cs="Arial"/>
          <w:bCs/>
          <w:sz w:val="20"/>
          <w:szCs w:val="20"/>
        </w:rPr>
        <w:t xml:space="preserve"> </w:t>
      </w:r>
      <w:r>
        <w:rPr>
          <w:rFonts w:asciiTheme="minorHAnsi" w:hAnsiTheme="minorHAnsi" w:cs="Arial"/>
          <w:bCs/>
          <w:sz w:val="20"/>
          <w:szCs w:val="20"/>
        </w:rPr>
        <w:t xml:space="preserve">saranno integrate </w:t>
      </w:r>
      <w:r w:rsidR="005522D9" w:rsidRPr="009B140C">
        <w:rPr>
          <w:rFonts w:asciiTheme="minorHAnsi" w:hAnsiTheme="minorHAnsi" w:cs="Arial"/>
          <w:bCs/>
          <w:sz w:val="20"/>
          <w:szCs w:val="20"/>
        </w:rPr>
        <w:t xml:space="preserve">con le nuove </w:t>
      </w:r>
      <w:r w:rsidR="005522D9">
        <w:rPr>
          <w:rFonts w:asciiTheme="minorHAnsi" w:hAnsiTheme="minorHAnsi" w:cs="Arial"/>
          <w:bCs/>
          <w:sz w:val="20"/>
          <w:szCs w:val="20"/>
        </w:rPr>
        <w:t>apparecchiature,</w:t>
      </w:r>
      <w:r w:rsidR="005522D9" w:rsidRPr="009B140C">
        <w:rPr>
          <w:rFonts w:asciiTheme="minorHAnsi" w:hAnsiTheme="minorHAnsi" w:cs="Arial"/>
          <w:bCs/>
          <w:sz w:val="20"/>
          <w:szCs w:val="20"/>
        </w:rPr>
        <w:t xml:space="preserve"> garantendo la compatibilità, la piena operatività e </w:t>
      </w:r>
      <w:r w:rsidR="005522D9">
        <w:rPr>
          <w:rFonts w:asciiTheme="minorHAnsi" w:hAnsiTheme="minorHAnsi" w:cs="Arial"/>
          <w:bCs/>
          <w:sz w:val="20"/>
          <w:szCs w:val="20"/>
        </w:rPr>
        <w:t>l’</w:t>
      </w:r>
      <w:r w:rsidR="005522D9" w:rsidRPr="009B140C">
        <w:rPr>
          <w:rFonts w:asciiTheme="minorHAnsi" w:hAnsiTheme="minorHAnsi" w:cs="Arial"/>
          <w:bCs/>
          <w:sz w:val="20"/>
          <w:szCs w:val="20"/>
        </w:rPr>
        <w:t>interoperabilità dei sistemi. L</w:t>
      </w:r>
      <w:r w:rsidR="008A64AC">
        <w:rPr>
          <w:rFonts w:asciiTheme="minorHAnsi" w:hAnsiTheme="minorHAnsi" w:cs="Arial"/>
          <w:bCs/>
          <w:sz w:val="20"/>
          <w:szCs w:val="20"/>
        </w:rPr>
        <w:t xml:space="preserve">a migrazione sui </w:t>
      </w:r>
      <w:r w:rsidR="005522D9" w:rsidRPr="009B140C">
        <w:rPr>
          <w:rFonts w:asciiTheme="minorHAnsi" w:hAnsiTheme="minorHAnsi" w:cs="Arial"/>
          <w:bCs/>
          <w:sz w:val="20"/>
          <w:szCs w:val="20"/>
        </w:rPr>
        <w:t>nuovi media</w:t>
      </w:r>
      <w:r w:rsidR="005522D9">
        <w:rPr>
          <w:rFonts w:asciiTheme="minorHAnsi" w:hAnsiTheme="minorHAnsi" w:cs="Arial"/>
          <w:bCs/>
          <w:sz w:val="20"/>
          <w:szCs w:val="20"/>
        </w:rPr>
        <w:t xml:space="preserve"> </w:t>
      </w:r>
      <w:r w:rsidR="008A64AC">
        <w:rPr>
          <w:rFonts w:asciiTheme="minorHAnsi" w:hAnsiTheme="minorHAnsi" w:cs="Arial"/>
          <w:bCs/>
          <w:sz w:val="20"/>
          <w:szCs w:val="20"/>
        </w:rPr>
        <w:t xml:space="preserve">dell’attuale base informativa </w:t>
      </w:r>
      <w:r w:rsidR="005522D9">
        <w:rPr>
          <w:rFonts w:asciiTheme="minorHAnsi" w:hAnsiTheme="minorHAnsi" w:cs="Arial"/>
          <w:bCs/>
          <w:sz w:val="20"/>
          <w:szCs w:val="20"/>
        </w:rPr>
        <w:t>sarà realizzat</w:t>
      </w:r>
      <w:r w:rsidR="008A64AC">
        <w:rPr>
          <w:rFonts w:asciiTheme="minorHAnsi" w:hAnsiTheme="minorHAnsi" w:cs="Arial"/>
          <w:bCs/>
          <w:sz w:val="20"/>
          <w:szCs w:val="20"/>
        </w:rPr>
        <w:t xml:space="preserve">a utilizzando </w:t>
      </w:r>
      <w:r w:rsidR="005522D9" w:rsidRPr="009B140C">
        <w:rPr>
          <w:rFonts w:asciiTheme="minorHAnsi" w:hAnsiTheme="minorHAnsi" w:cs="Arial"/>
          <w:bCs/>
          <w:sz w:val="20"/>
          <w:szCs w:val="20"/>
        </w:rPr>
        <w:t>funzionalità interne di macchina</w:t>
      </w:r>
      <w:r w:rsidR="009D0F91">
        <w:rPr>
          <w:rFonts w:asciiTheme="minorHAnsi" w:hAnsiTheme="minorHAnsi" w:cs="Arial"/>
          <w:bCs/>
          <w:sz w:val="20"/>
          <w:szCs w:val="20"/>
        </w:rPr>
        <w:t>. N</w:t>
      </w:r>
      <w:r w:rsidR="009D0F91" w:rsidRPr="009D0F91">
        <w:rPr>
          <w:rFonts w:asciiTheme="minorHAnsi" w:hAnsiTheme="minorHAnsi" w:cs="Arial"/>
          <w:bCs/>
          <w:sz w:val="20"/>
          <w:szCs w:val="20"/>
        </w:rPr>
        <w:t xml:space="preserve">on </w:t>
      </w:r>
      <w:r w:rsidR="008A64AC">
        <w:rPr>
          <w:rFonts w:asciiTheme="minorHAnsi" w:hAnsiTheme="minorHAnsi" w:cs="Arial"/>
          <w:bCs/>
          <w:sz w:val="20"/>
          <w:szCs w:val="20"/>
        </w:rPr>
        <w:t xml:space="preserve">sarà quindi necessario </w:t>
      </w:r>
      <w:r w:rsidR="009D0F91" w:rsidRPr="009D0F91">
        <w:rPr>
          <w:rFonts w:asciiTheme="minorHAnsi" w:hAnsiTheme="minorHAnsi" w:cs="Arial"/>
          <w:bCs/>
          <w:sz w:val="20"/>
          <w:szCs w:val="20"/>
        </w:rPr>
        <w:t>migrare via software la base informativa tra supporti diversi</w:t>
      </w:r>
      <w:r w:rsidR="008A64AC">
        <w:rPr>
          <w:rFonts w:asciiTheme="minorHAnsi" w:hAnsiTheme="minorHAnsi" w:cs="Arial"/>
          <w:bCs/>
          <w:sz w:val="20"/>
          <w:szCs w:val="20"/>
        </w:rPr>
        <w:t xml:space="preserve">, ma si procederà </w:t>
      </w:r>
      <w:r w:rsidR="009D0F91" w:rsidRPr="009D0F91">
        <w:rPr>
          <w:rFonts w:asciiTheme="minorHAnsi" w:hAnsiTheme="minorHAnsi" w:cs="Arial"/>
          <w:bCs/>
          <w:sz w:val="20"/>
          <w:szCs w:val="20"/>
        </w:rPr>
        <w:t xml:space="preserve">gradualmente </w:t>
      </w:r>
      <w:r w:rsidR="008A64AC">
        <w:rPr>
          <w:rFonts w:asciiTheme="minorHAnsi" w:hAnsiTheme="minorHAnsi" w:cs="Arial"/>
          <w:bCs/>
          <w:sz w:val="20"/>
          <w:szCs w:val="20"/>
        </w:rPr>
        <w:t xml:space="preserve">via hardware a </w:t>
      </w:r>
      <w:r w:rsidR="009D0F91" w:rsidRPr="009D0F91">
        <w:rPr>
          <w:rFonts w:asciiTheme="minorHAnsi" w:hAnsiTheme="minorHAnsi" w:cs="Arial"/>
          <w:bCs/>
          <w:sz w:val="20"/>
          <w:szCs w:val="20"/>
        </w:rPr>
        <w:t>riscrive</w:t>
      </w:r>
      <w:r w:rsidR="008A64AC">
        <w:rPr>
          <w:rFonts w:asciiTheme="minorHAnsi" w:hAnsiTheme="minorHAnsi" w:cs="Arial"/>
          <w:bCs/>
          <w:sz w:val="20"/>
          <w:szCs w:val="20"/>
        </w:rPr>
        <w:t xml:space="preserve">re </w:t>
      </w:r>
      <w:r w:rsidR="009D0F91" w:rsidRPr="009D0F91">
        <w:rPr>
          <w:rFonts w:asciiTheme="minorHAnsi" w:hAnsiTheme="minorHAnsi" w:cs="Arial"/>
          <w:bCs/>
          <w:sz w:val="20"/>
          <w:szCs w:val="20"/>
        </w:rPr>
        <w:t xml:space="preserve">i dati </w:t>
      </w:r>
      <w:r w:rsidR="001939C5">
        <w:rPr>
          <w:rFonts w:asciiTheme="minorHAnsi" w:hAnsiTheme="minorHAnsi" w:cs="Arial"/>
          <w:bCs/>
          <w:sz w:val="20"/>
          <w:szCs w:val="20"/>
        </w:rPr>
        <w:t xml:space="preserve">sui nuovi media </w:t>
      </w:r>
      <w:r w:rsidR="009D0F91" w:rsidRPr="009D0F91">
        <w:rPr>
          <w:rFonts w:asciiTheme="minorHAnsi" w:hAnsiTheme="minorHAnsi" w:cs="Arial"/>
          <w:bCs/>
          <w:sz w:val="20"/>
          <w:szCs w:val="20"/>
        </w:rPr>
        <w:t>con i nuovi drive</w:t>
      </w:r>
      <w:r w:rsidR="008A64AC">
        <w:rPr>
          <w:rFonts w:asciiTheme="minorHAnsi" w:hAnsiTheme="minorHAnsi" w:cs="Arial"/>
          <w:bCs/>
          <w:sz w:val="20"/>
          <w:szCs w:val="20"/>
        </w:rPr>
        <w:t>,</w:t>
      </w:r>
      <w:r w:rsidR="009D0F91" w:rsidRPr="009D0F91">
        <w:rPr>
          <w:rFonts w:asciiTheme="minorHAnsi" w:hAnsiTheme="minorHAnsi" w:cs="Arial"/>
          <w:bCs/>
          <w:sz w:val="20"/>
          <w:szCs w:val="20"/>
        </w:rPr>
        <w:t xml:space="preserve"> che sono in grado di leggere </w:t>
      </w:r>
      <w:r w:rsidR="001939C5">
        <w:rPr>
          <w:rFonts w:asciiTheme="minorHAnsi" w:hAnsiTheme="minorHAnsi" w:cs="Arial"/>
          <w:bCs/>
          <w:sz w:val="20"/>
          <w:szCs w:val="20"/>
        </w:rPr>
        <w:t xml:space="preserve">anche </w:t>
      </w:r>
      <w:r w:rsidR="00BE2278">
        <w:rPr>
          <w:rFonts w:asciiTheme="minorHAnsi" w:hAnsiTheme="minorHAnsi" w:cs="Arial"/>
          <w:bCs/>
          <w:sz w:val="20"/>
          <w:szCs w:val="20"/>
        </w:rPr>
        <w:t xml:space="preserve">gli attuali </w:t>
      </w:r>
      <w:r w:rsidR="009D0F91" w:rsidRPr="009D0F91">
        <w:rPr>
          <w:rFonts w:asciiTheme="minorHAnsi" w:hAnsiTheme="minorHAnsi" w:cs="Arial"/>
          <w:bCs/>
          <w:sz w:val="20"/>
          <w:szCs w:val="20"/>
        </w:rPr>
        <w:t xml:space="preserve">supporti magnetici. </w:t>
      </w:r>
      <w:r>
        <w:rPr>
          <w:rFonts w:asciiTheme="minorHAnsi" w:hAnsiTheme="minorHAnsi" w:cs="Arial"/>
          <w:bCs/>
          <w:sz w:val="20"/>
          <w:szCs w:val="20"/>
        </w:rPr>
        <w:t>N</w:t>
      </w:r>
      <w:r w:rsidRPr="009B140C">
        <w:rPr>
          <w:rFonts w:asciiTheme="minorHAnsi" w:hAnsiTheme="minorHAnsi" w:cs="Arial"/>
          <w:bCs/>
          <w:sz w:val="20"/>
          <w:szCs w:val="20"/>
        </w:rPr>
        <w:t xml:space="preserve">on </w:t>
      </w:r>
      <w:r>
        <w:rPr>
          <w:rFonts w:asciiTheme="minorHAnsi" w:hAnsiTheme="minorHAnsi" w:cs="Arial"/>
          <w:bCs/>
          <w:sz w:val="20"/>
          <w:szCs w:val="20"/>
        </w:rPr>
        <w:t xml:space="preserve">essendo </w:t>
      </w:r>
      <w:r w:rsidRPr="009B140C">
        <w:rPr>
          <w:rFonts w:asciiTheme="minorHAnsi" w:hAnsiTheme="minorHAnsi" w:cs="Arial"/>
          <w:bCs/>
          <w:sz w:val="20"/>
          <w:szCs w:val="20"/>
        </w:rPr>
        <w:t xml:space="preserve">previsti </w:t>
      </w:r>
      <w:r>
        <w:rPr>
          <w:rFonts w:asciiTheme="minorHAnsi" w:hAnsiTheme="minorHAnsi" w:cs="Arial"/>
          <w:bCs/>
          <w:sz w:val="20"/>
          <w:szCs w:val="20"/>
        </w:rPr>
        <w:t xml:space="preserve">specifici </w:t>
      </w:r>
      <w:r w:rsidRPr="009B140C">
        <w:rPr>
          <w:rFonts w:asciiTheme="minorHAnsi" w:hAnsiTheme="minorHAnsi" w:cs="Arial"/>
          <w:bCs/>
          <w:sz w:val="20"/>
          <w:szCs w:val="20"/>
        </w:rPr>
        <w:t xml:space="preserve">task di </w:t>
      </w:r>
      <w:r w:rsidR="00BE2278">
        <w:rPr>
          <w:rFonts w:asciiTheme="minorHAnsi" w:hAnsiTheme="minorHAnsi" w:cs="Arial"/>
          <w:bCs/>
          <w:sz w:val="20"/>
          <w:szCs w:val="20"/>
        </w:rPr>
        <w:t xml:space="preserve">copia dei </w:t>
      </w:r>
      <w:r w:rsidRPr="009B140C">
        <w:rPr>
          <w:rFonts w:asciiTheme="minorHAnsi" w:hAnsiTheme="minorHAnsi" w:cs="Arial"/>
          <w:bCs/>
          <w:sz w:val="20"/>
          <w:szCs w:val="20"/>
        </w:rPr>
        <w:t>dati</w:t>
      </w:r>
      <w:r w:rsidR="00037310">
        <w:rPr>
          <w:rFonts w:asciiTheme="minorHAnsi" w:hAnsiTheme="minorHAnsi" w:cs="Arial"/>
          <w:bCs/>
          <w:sz w:val="20"/>
          <w:szCs w:val="20"/>
        </w:rPr>
        <w:t>,</w:t>
      </w:r>
      <w:r>
        <w:rPr>
          <w:rFonts w:asciiTheme="minorHAnsi" w:hAnsiTheme="minorHAnsi" w:cs="Arial"/>
          <w:bCs/>
          <w:sz w:val="20"/>
          <w:szCs w:val="20"/>
        </w:rPr>
        <w:t xml:space="preserve"> sarà possibile minimizzare l’utilizzo delle risorse di sistema</w:t>
      </w:r>
      <w:r w:rsidR="00BE2278">
        <w:rPr>
          <w:rFonts w:asciiTheme="minorHAnsi" w:hAnsiTheme="minorHAnsi" w:cs="Arial"/>
          <w:bCs/>
          <w:sz w:val="20"/>
          <w:szCs w:val="20"/>
        </w:rPr>
        <w:t xml:space="preserve"> </w:t>
      </w:r>
      <w:r w:rsidR="001939C5">
        <w:rPr>
          <w:rFonts w:asciiTheme="minorHAnsi" w:hAnsiTheme="minorHAnsi" w:cs="Arial"/>
          <w:bCs/>
          <w:sz w:val="20"/>
          <w:szCs w:val="20"/>
        </w:rPr>
        <w:t xml:space="preserve">ma soprattutto </w:t>
      </w:r>
      <w:r>
        <w:rPr>
          <w:rFonts w:asciiTheme="minorHAnsi" w:hAnsiTheme="minorHAnsi" w:cs="Arial"/>
          <w:bCs/>
          <w:sz w:val="20"/>
          <w:szCs w:val="20"/>
        </w:rPr>
        <w:t>umane da dedicare alle attività</w:t>
      </w:r>
      <w:r w:rsidR="00037310">
        <w:rPr>
          <w:rFonts w:asciiTheme="minorHAnsi" w:hAnsiTheme="minorHAnsi" w:cs="Arial"/>
          <w:bCs/>
          <w:sz w:val="20"/>
          <w:szCs w:val="20"/>
        </w:rPr>
        <w:t xml:space="preserve"> </w:t>
      </w:r>
      <w:r w:rsidR="005462B1">
        <w:rPr>
          <w:rFonts w:asciiTheme="minorHAnsi" w:hAnsiTheme="minorHAnsi" w:cs="Arial"/>
          <w:bCs/>
          <w:sz w:val="20"/>
          <w:szCs w:val="20"/>
        </w:rPr>
        <w:t xml:space="preserve">di migrazione </w:t>
      </w:r>
      <w:r w:rsidR="00BE2278">
        <w:rPr>
          <w:rFonts w:asciiTheme="minorHAnsi" w:hAnsiTheme="minorHAnsi" w:cs="Arial"/>
          <w:bCs/>
          <w:sz w:val="20"/>
          <w:szCs w:val="20"/>
        </w:rPr>
        <w:t xml:space="preserve">sulla nuova infrastruttura, </w:t>
      </w:r>
      <w:r w:rsidR="00037310">
        <w:rPr>
          <w:rFonts w:asciiTheme="minorHAnsi" w:hAnsiTheme="minorHAnsi" w:cs="Arial"/>
          <w:bCs/>
          <w:sz w:val="20"/>
          <w:szCs w:val="20"/>
        </w:rPr>
        <w:t xml:space="preserve">nonché i tempi necessari </w:t>
      </w:r>
      <w:r w:rsidR="005462B1">
        <w:rPr>
          <w:rFonts w:asciiTheme="minorHAnsi" w:hAnsiTheme="minorHAnsi" w:cs="Arial"/>
          <w:bCs/>
          <w:sz w:val="20"/>
          <w:szCs w:val="20"/>
        </w:rPr>
        <w:t>allo svolgimento delle medesime</w:t>
      </w:r>
      <w:r w:rsidR="00BE2278">
        <w:rPr>
          <w:rFonts w:asciiTheme="minorHAnsi" w:hAnsiTheme="minorHAnsi" w:cs="Arial"/>
          <w:bCs/>
          <w:sz w:val="20"/>
          <w:szCs w:val="20"/>
        </w:rPr>
        <w:t>.</w:t>
      </w:r>
    </w:p>
    <w:p w14:paraId="715C0E1A" w14:textId="77777777" w:rsidR="00037310" w:rsidRPr="009B140C" w:rsidRDefault="00BE2278" w:rsidP="005522D9">
      <w:pPr>
        <w:spacing w:line="276" w:lineRule="auto"/>
        <w:ind w:left="284"/>
        <w:jc w:val="both"/>
        <w:rPr>
          <w:rFonts w:asciiTheme="minorHAnsi" w:hAnsiTheme="minorHAnsi" w:cs="Arial"/>
          <w:bCs/>
          <w:sz w:val="20"/>
          <w:szCs w:val="20"/>
        </w:rPr>
      </w:pPr>
      <w:r w:rsidRPr="009B140C">
        <w:rPr>
          <w:rFonts w:asciiTheme="minorHAnsi" w:hAnsiTheme="minorHAnsi" w:cs="Arial"/>
          <w:bCs/>
          <w:sz w:val="20"/>
          <w:szCs w:val="20"/>
        </w:rPr>
        <w:t xml:space="preserve"> </w:t>
      </w:r>
    </w:p>
    <w:p w14:paraId="7395F32E" w14:textId="57C1F119" w:rsidR="004F3589" w:rsidRDefault="00350C20" w:rsidP="00046B63">
      <w:pPr>
        <w:spacing w:line="276" w:lineRule="auto"/>
        <w:ind w:left="284"/>
        <w:jc w:val="both"/>
        <w:rPr>
          <w:rFonts w:asciiTheme="minorHAnsi" w:hAnsiTheme="minorHAnsi" w:cs="Arial"/>
          <w:bCs/>
          <w:sz w:val="20"/>
          <w:szCs w:val="20"/>
        </w:rPr>
      </w:pPr>
      <w:r>
        <w:rPr>
          <w:rFonts w:asciiTheme="minorHAnsi" w:hAnsiTheme="minorHAnsi" w:cs="Arial"/>
          <w:bCs/>
          <w:sz w:val="20"/>
          <w:szCs w:val="20"/>
        </w:rPr>
        <w:t>Di contro l</w:t>
      </w:r>
      <w:r w:rsidR="00046B63">
        <w:rPr>
          <w:rFonts w:asciiTheme="minorHAnsi" w:hAnsiTheme="minorHAnsi" w:cs="Arial"/>
          <w:bCs/>
          <w:sz w:val="20"/>
          <w:szCs w:val="20"/>
        </w:rPr>
        <w:t xml:space="preserve">’eventuale </w:t>
      </w:r>
      <w:r w:rsidR="001939C5">
        <w:rPr>
          <w:rFonts w:asciiTheme="minorHAnsi" w:hAnsiTheme="minorHAnsi" w:cs="Arial"/>
          <w:bCs/>
          <w:sz w:val="20"/>
          <w:szCs w:val="20"/>
        </w:rPr>
        <w:t>migra</w:t>
      </w:r>
      <w:r>
        <w:rPr>
          <w:rFonts w:asciiTheme="minorHAnsi" w:hAnsiTheme="minorHAnsi" w:cs="Arial"/>
          <w:bCs/>
          <w:sz w:val="20"/>
          <w:szCs w:val="20"/>
        </w:rPr>
        <w:t>zione</w:t>
      </w:r>
      <w:r w:rsidR="00455FBF">
        <w:rPr>
          <w:rFonts w:asciiTheme="minorHAnsi" w:hAnsiTheme="minorHAnsi" w:cs="Arial"/>
          <w:bCs/>
          <w:sz w:val="20"/>
          <w:szCs w:val="20"/>
        </w:rPr>
        <w:t xml:space="preserve"> </w:t>
      </w:r>
      <w:r w:rsidR="001939C5">
        <w:rPr>
          <w:rFonts w:asciiTheme="minorHAnsi" w:hAnsiTheme="minorHAnsi" w:cs="Arial"/>
          <w:bCs/>
          <w:sz w:val="20"/>
          <w:szCs w:val="20"/>
        </w:rPr>
        <w:t xml:space="preserve">via software </w:t>
      </w:r>
      <w:r>
        <w:rPr>
          <w:rFonts w:asciiTheme="minorHAnsi" w:hAnsiTheme="minorHAnsi" w:cs="Arial"/>
          <w:bCs/>
          <w:sz w:val="20"/>
          <w:szCs w:val="20"/>
        </w:rPr>
        <w:t>del</w:t>
      </w:r>
      <w:r w:rsidR="001939C5">
        <w:rPr>
          <w:rFonts w:asciiTheme="minorHAnsi" w:hAnsiTheme="minorHAnsi" w:cs="Arial"/>
          <w:bCs/>
          <w:sz w:val="20"/>
          <w:szCs w:val="20"/>
        </w:rPr>
        <w:t xml:space="preserve">la base informativa </w:t>
      </w:r>
      <w:r>
        <w:rPr>
          <w:rFonts w:asciiTheme="minorHAnsi" w:hAnsiTheme="minorHAnsi" w:cs="Arial"/>
          <w:bCs/>
          <w:sz w:val="20"/>
          <w:szCs w:val="20"/>
        </w:rPr>
        <w:t xml:space="preserve">comporterebbe il dover </w:t>
      </w:r>
      <w:r w:rsidR="001939C5">
        <w:rPr>
          <w:rFonts w:asciiTheme="minorHAnsi" w:hAnsiTheme="minorHAnsi" w:cs="Arial"/>
          <w:bCs/>
          <w:sz w:val="20"/>
          <w:szCs w:val="20"/>
        </w:rPr>
        <w:t xml:space="preserve"> mantenere attive in parallelo sia l’attuale che la nuova infrastruttura per tutta la durata delle attività</w:t>
      </w:r>
      <w:r>
        <w:rPr>
          <w:rFonts w:asciiTheme="minorHAnsi" w:hAnsiTheme="minorHAnsi" w:cs="Arial"/>
          <w:bCs/>
          <w:sz w:val="20"/>
          <w:szCs w:val="20"/>
        </w:rPr>
        <w:t>, con</w:t>
      </w:r>
      <w:r w:rsidR="00455FBF" w:rsidRPr="00AD50EE">
        <w:rPr>
          <w:rFonts w:asciiTheme="minorHAnsi" w:hAnsiTheme="minorHAnsi" w:cs="Arial"/>
          <w:bCs/>
          <w:sz w:val="20"/>
          <w:szCs w:val="20"/>
        </w:rPr>
        <w:t xml:space="preserve"> notevole </w:t>
      </w:r>
      <w:r w:rsidR="004F3589" w:rsidRPr="00AD50EE">
        <w:rPr>
          <w:rFonts w:asciiTheme="minorHAnsi" w:hAnsiTheme="minorHAnsi" w:cs="Arial"/>
          <w:bCs/>
          <w:sz w:val="20"/>
          <w:szCs w:val="20"/>
        </w:rPr>
        <w:t>aggravio di</w:t>
      </w:r>
      <w:r w:rsidR="00046B63" w:rsidRPr="00AD50EE">
        <w:rPr>
          <w:rFonts w:asciiTheme="minorHAnsi" w:hAnsiTheme="minorHAnsi" w:cs="Arial"/>
          <w:bCs/>
          <w:sz w:val="20"/>
          <w:szCs w:val="20"/>
        </w:rPr>
        <w:t xml:space="preserve"> </w:t>
      </w:r>
      <w:r w:rsidR="004F3589" w:rsidRPr="00AD50EE">
        <w:rPr>
          <w:rFonts w:asciiTheme="minorHAnsi" w:hAnsiTheme="minorHAnsi" w:cs="Arial"/>
          <w:bCs/>
          <w:sz w:val="20"/>
          <w:szCs w:val="20"/>
        </w:rPr>
        <w:t xml:space="preserve">tempi </w:t>
      </w:r>
      <w:r w:rsidR="00046B63" w:rsidRPr="00AD50EE">
        <w:rPr>
          <w:rFonts w:asciiTheme="minorHAnsi" w:hAnsiTheme="minorHAnsi" w:cs="Arial"/>
          <w:bCs/>
          <w:sz w:val="20"/>
          <w:szCs w:val="20"/>
        </w:rPr>
        <w:t xml:space="preserve">e costi </w:t>
      </w:r>
      <w:r w:rsidR="001939C5" w:rsidRPr="00AD50EE">
        <w:rPr>
          <w:rFonts w:asciiTheme="minorHAnsi" w:hAnsiTheme="minorHAnsi" w:cs="Arial"/>
          <w:bCs/>
          <w:sz w:val="20"/>
          <w:szCs w:val="20"/>
        </w:rPr>
        <w:t xml:space="preserve">necessari </w:t>
      </w:r>
      <w:r w:rsidR="00101DF6">
        <w:rPr>
          <w:rFonts w:asciiTheme="minorHAnsi" w:hAnsiTheme="minorHAnsi" w:cs="Arial"/>
          <w:bCs/>
          <w:sz w:val="20"/>
          <w:szCs w:val="20"/>
        </w:rPr>
        <w:t xml:space="preserve">che </w:t>
      </w:r>
      <w:r w:rsidR="00AD50EE">
        <w:rPr>
          <w:rFonts w:asciiTheme="minorHAnsi" w:hAnsiTheme="minorHAnsi" w:cs="Arial"/>
          <w:bCs/>
          <w:sz w:val="20"/>
          <w:szCs w:val="20"/>
        </w:rPr>
        <w:t>Sogei</w:t>
      </w:r>
      <w:r w:rsidR="00101DF6">
        <w:rPr>
          <w:rFonts w:asciiTheme="minorHAnsi" w:hAnsiTheme="minorHAnsi" w:cs="Arial"/>
          <w:bCs/>
          <w:sz w:val="20"/>
          <w:szCs w:val="20"/>
        </w:rPr>
        <w:t xml:space="preserve"> stima </w:t>
      </w:r>
      <w:r w:rsidR="00505BD2" w:rsidRPr="00AD50EE">
        <w:rPr>
          <w:rFonts w:asciiTheme="minorHAnsi" w:hAnsiTheme="minorHAnsi" w:cs="Arial"/>
          <w:bCs/>
          <w:sz w:val="20"/>
          <w:szCs w:val="20"/>
        </w:rPr>
        <w:t>pari a</w:t>
      </w:r>
      <w:r w:rsidR="00B253DB" w:rsidRPr="00AD50EE">
        <w:rPr>
          <w:rFonts w:asciiTheme="minorHAnsi" w:hAnsiTheme="minorHAnsi" w:cs="Arial"/>
          <w:bCs/>
          <w:sz w:val="20"/>
          <w:szCs w:val="20"/>
        </w:rPr>
        <w:t xml:space="preserve"> circa 4 anni </w:t>
      </w:r>
      <w:r w:rsidR="00101DF6">
        <w:rPr>
          <w:rFonts w:asciiTheme="minorHAnsi" w:hAnsiTheme="minorHAnsi" w:cs="Arial"/>
          <w:bCs/>
          <w:sz w:val="20"/>
          <w:szCs w:val="20"/>
        </w:rPr>
        <w:t xml:space="preserve">per completare la migrazione </w:t>
      </w:r>
      <w:r w:rsidR="00B253DB" w:rsidRPr="00AD50EE">
        <w:rPr>
          <w:rFonts w:asciiTheme="minorHAnsi" w:hAnsiTheme="minorHAnsi" w:cs="Arial"/>
          <w:bCs/>
          <w:sz w:val="20"/>
          <w:szCs w:val="20"/>
        </w:rPr>
        <w:t xml:space="preserve">e </w:t>
      </w:r>
      <w:r w:rsidR="00124CC5">
        <w:rPr>
          <w:rFonts w:asciiTheme="minorHAnsi" w:hAnsiTheme="minorHAnsi" w:cs="Arial"/>
          <w:bCs/>
          <w:sz w:val="20"/>
          <w:szCs w:val="20"/>
        </w:rPr>
        <w:t xml:space="preserve">a circa </w:t>
      </w:r>
      <w:r w:rsidR="00B253DB" w:rsidRPr="00AD50EE">
        <w:rPr>
          <w:rFonts w:asciiTheme="minorHAnsi" w:hAnsiTheme="minorHAnsi" w:cs="Arial"/>
          <w:bCs/>
          <w:sz w:val="20"/>
          <w:szCs w:val="20"/>
        </w:rPr>
        <w:t xml:space="preserve">2 milioni di euro, comprensivi </w:t>
      </w:r>
      <w:r w:rsidR="00101DF6">
        <w:rPr>
          <w:rFonts w:asciiTheme="minorHAnsi" w:hAnsiTheme="minorHAnsi" w:cs="Arial"/>
          <w:bCs/>
          <w:sz w:val="20"/>
          <w:szCs w:val="20"/>
        </w:rPr>
        <w:t xml:space="preserve">questi ultimi </w:t>
      </w:r>
      <w:r w:rsidR="00B253DB" w:rsidRPr="00AD50EE">
        <w:rPr>
          <w:rFonts w:asciiTheme="minorHAnsi" w:hAnsiTheme="minorHAnsi" w:cs="Arial"/>
          <w:bCs/>
          <w:sz w:val="20"/>
          <w:szCs w:val="20"/>
        </w:rPr>
        <w:t xml:space="preserve">delle risorse interne ed esterne da utilizzare per la migrazione </w:t>
      </w:r>
      <w:r w:rsidR="001939C5" w:rsidRPr="00AD50EE">
        <w:rPr>
          <w:rFonts w:asciiTheme="minorHAnsi" w:hAnsiTheme="minorHAnsi" w:cs="Arial"/>
          <w:bCs/>
          <w:sz w:val="20"/>
          <w:szCs w:val="20"/>
        </w:rPr>
        <w:t xml:space="preserve">della base informativa </w:t>
      </w:r>
      <w:r w:rsidR="00561AD5" w:rsidRPr="00AD50EE">
        <w:rPr>
          <w:rFonts w:asciiTheme="minorHAnsi" w:hAnsiTheme="minorHAnsi" w:cs="Arial"/>
          <w:bCs/>
          <w:sz w:val="20"/>
          <w:szCs w:val="20"/>
        </w:rPr>
        <w:t>e de</w:t>
      </w:r>
      <w:r w:rsidR="001939C5" w:rsidRPr="00AD50EE">
        <w:rPr>
          <w:rFonts w:asciiTheme="minorHAnsi" w:hAnsiTheme="minorHAnsi" w:cs="Arial"/>
          <w:bCs/>
          <w:sz w:val="20"/>
          <w:szCs w:val="20"/>
        </w:rPr>
        <w:t xml:space="preserve">i costi di </w:t>
      </w:r>
      <w:r w:rsidR="00561AD5" w:rsidRPr="00AD50EE">
        <w:rPr>
          <w:rFonts w:asciiTheme="minorHAnsi" w:hAnsiTheme="minorHAnsi" w:cs="Arial"/>
          <w:bCs/>
          <w:sz w:val="20"/>
          <w:szCs w:val="20"/>
        </w:rPr>
        <w:t xml:space="preserve">manutenzione </w:t>
      </w:r>
      <w:r w:rsidR="00124CC5">
        <w:rPr>
          <w:rFonts w:asciiTheme="minorHAnsi" w:hAnsiTheme="minorHAnsi" w:cs="Arial"/>
          <w:bCs/>
          <w:sz w:val="20"/>
          <w:szCs w:val="20"/>
        </w:rPr>
        <w:t xml:space="preserve">e conduzione </w:t>
      </w:r>
      <w:r w:rsidR="00561AD5" w:rsidRPr="00AD50EE">
        <w:rPr>
          <w:rFonts w:asciiTheme="minorHAnsi" w:hAnsiTheme="minorHAnsi" w:cs="Arial"/>
          <w:bCs/>
          <w:sz w:val="20"/>
          <w:szCs w:val="20"/>
        </w:rPr>
        <w:t xml:space="preserve">dell’attuale infrastruttura per </w:t>
      </w:r>
      <w:r w:rsidR="00101DF6">
        <w:rPr>
          <w:rFonts w:asciiTheme="minorHAnsi" w:hAnsiTheme="minorHAnsi" w:cs="Arial"/>
          <w:bCs/>
          <w:sz w:val="20"/>
          <w:szCs w:val="20"/>
        </w:rPr>
        <w:t>tale lasso temporale</w:t>
      </w:r>
      <w:r w:rsidR="00561AD5" w:rsidRPr="00171F2C">
        <w:rPr>
          <w:rFonts w:asciiTheme="minorHAnsi" w:hAnsiTheme="minorHAnsi" w:cs="Arial"/>
          <w:bCs/>
          <w:sz w:val="20"/>
          <w:szCs w:val="20"/>
        </w:rPr>
        <w:t>.</w:t>
      </w:r>
      <w:r w:rsidR="00124CC5" w:rsidRPr="00171F2C">
        <w:rPr>
          <w:rFonts w:asciiTheme="minorHAnsi" w:hAnsiTheme="minorHAnsi" w:cs="Arial"/>
          <w:bCs/>
          <w:sz w:val="20"/>
          <w:szCs w:val="20"/>
        </w:rPr>
        <w:t xml:space="preserve"> </w:t>
      </w:r>
      <w:r w:rsidR="00101DF6" w:rsidRPr="00171F2C">
        <w:rPr>
          <w:rFonts w:asciiTheme="minorHAnsi" w:hAnsiTheme="minorHAnsi" w:cs="Arial"/>
          <w:bCs/>
          <w:sz w:val="20"/>
          <w:szCs w:val="20"/>
        </w:rPr>
        <w:t>Inoltre l</w:t>
      </w:r>
      <w:r w:rsidR="00EC2488" w:rsidRPr="00171F2C">
        <w:rPr>
          <w:rFonts w:asciiTheme="minorHAnsi" w:hAnsiTheme="minorHAnsi" w:cs="Arial"/>
          <w:bCs/>
          <w:sz w:val="20"/>
          <w:szCs w:val="20"/>
        </w:rPr>
        <w:t xml:space="preserve">a </w:t>
      </w:r>
      <w:r w:rsidR="00124CC5" w:rsidRPr="00171F2C">
        <w:rPr>
          <w:rFonts w:asciiTheme="minorHAnsi" w:hAnsiTheme="minorHAnsi" w:cs="Arial"/>
          <w:bCs/>
          <w:sz w:val="20"/>
          <w:szCs w:val="20"/>
        </w:rPr>
        <w:t xml:space="preserve">coesistenza delle due infrastrutture </w:t>
      </w:r>
      <w:r w:rsidR="00457473" w:rsidRPr="00171F2C">
        <w:rPr>
          <w:rFonts w:asciiTheme="minorHAnsi" w:hAnsiTheme="minorHAnsi" w:cs="Arial"/>
          <w:bCs/>
          <w:sz w:val="20"/>
          <w:szCs w:val="20"/>
        </w:rPr>
        <w:t xml:space="preserve">per 4 anni </w:t>
      </w:r>
      <w:r w:rsidR="00101DF6" w:rsidRPr="00171F2C">
        <w:rPr>
          <w:rFonts w:asciiTheme="minorHAnsi" w:hAnsiTheme="minorHAnsi" w:cs="Arial"/>
          <w:bCs/>
          <w:sz w:val="20"/>
          <w:szCs w:val="20"/>
        </w:rPr>
        <w:t xml:space="preserve">andrebbe, se del caso, valutata </w:t>
      </w:r>
      <w:r w:rsidR="00D87FB6" w:rsidRPr="00171F2C">
        <w:rPr>
          <w:rFonts w:asciiTheme="minorHAnsi" w:hAnsiTheme="minorHAnsi" w:cs="Arial"/>
          <w:bCs/>
          <w:sz w:val="20"/>
          <w:szCs w:val="20"/>
        </w:rPr>
        <w:t>rapportandola alla situazione</w:t>
      </w:r>
      <w:r w:rsidR="00BB3C21" w:rsidRPr="00171F2C">
        <w:rPr>
          <w:rFonts w:asciiTheme="minorHAnsi" w:hAnsiTheme="minorHAnsi" w:cs="Arial"/>
          <w:bCs/>
          <w:sz w:val="20"/>
          <w:szCs w:val="20"/>
        </w:rPr>
        <w:t xml:space="preserve"> degli spazi </w:t>
      </w:r>
      <w:r w:rsidR="00D87FB6" w:rsidRPr="00171F2C">
        <w:rPr>
          <w:rFonts w:asciiTheme="minorHAnsi" w:hAnsiTheme="minorHAnsi" w:cs="Arial"/>
          <w:bCs/>
          <w:sz w:val="20"/>
          <w:szCs w:val="20"/>
        </w:rPr>
        <w:t>attualmente esistenti all’interno de</w:t>
      </w:r>
      <w:r w:rsidR="00BB3C21" w:rsidRPr="00171F2C">
        <w:rPr>
          <w:rFonts w:asciiTheme="minorHAnsi" w:hAnsiTheme="minorHAnsi" w:cs="Arial"/>
          <w:bCs/>
          <w:sz w:val="20"/>
          <w:szCs w:val="20"/>
        </w:rPr>
        <w:t xml:space="preserve">l CED di Sogei, </w:t>
      </w:r>
      <w:r w:rsidR="00D87FB6" w:rsidRPr="00171F2C">
        <w:rPr>
          <w:rFonts w:asciiTheme="minorHAnsi" w:hAnsiTheme="minorHAnsi" w:cs="Arial"/>
          <w:bCs/>
          <w:sz w:val="20"/>
          <w:szCs w:val="20"/>
        </w:rPr>
        <w:t xml:space="preserve">situazione </w:t>
      </w:r>
      <w:r w:rsidR="00BB3C21" w:rsidRPr="00171F2C">
        <w:rPr>
          <w:rFonts w:asciiTheme="minorHAnsi" w:hAnsiTheme="minorHAnsi" w:cs="Arial"/>
          <w:bCs/>
          <w:sz w:val="20"/>
          <w:szCs w:val="20"/>
        </w:rPr>
        <w:t xml:space="preserve">già </w:t>
      </w:r>
      <w:r w:rsidR="00D87FB6" w:rsidRPr="00171F2C">
        <w:rPr>
          <w:rFonts w:asciiTheme="minorHAnsi" w:hAnsiTheme="minorHAnsi" w:cs="Arial"/>
          <w:bCs/>
          <w:sz w:val="20"/>
          <w:szCs w:val="20"/>
        </w:rPr>
        <w:t xml:space="preserve">fortemente </w:t>
      </w:r>
      <w:r w:rsidR="00BB3C21" w:rsidRPr="00171F2C">
        <w:rPr>
          <w:rFonts w:asciiTheme="minorHAnsi" w:hAnsiTheme="minorHAnsi" w:cs="Arial"/>
          <w:bCs/>
          <w:sz w:val="20"/>
          <w:szCs w:val="20"/>
        </w:rPr>
        <w:t xml:space="preserve">critica a causa dei tanti servizi </w:t>
      </w:r>
      <w:r w:rsidR="00457473" w:rsidRPr="00171F2C">
        <w:rPr>
          <w:rFonts w:asciiTheme="minorHAnsi" w:hAnsiTheme="minorHAnsi" w:cs="Arial"/>
          <w:bCs/>
          <w:sz w:val="20"/>
          <w:szCs w:val="20"/>
        </w:rPr>
        <w:t xml:space="preserve">attualmente </w:t>
      </w:r>
      <w:r w:rsidR="00BB3C21" w:rsidRPr="00171F2C">
        <w:rPr>
          <w:rFonts w:asciiTheme="minorHAnsi" w:hAnsiTheme="minorHAnsi" w:cs="Arial"/>
          <w:bCs/>
          <w:sz w:val="20"/>
          <w:szCs w:val="20"/>
        </w:rPr>
        <w:t>gestiti ed in fase di sviluppo.</w:t>
      </w:r>
    </w:p>
    <w:p w14:paraId="5A9F0FBD" w14:textId="77777777" w:rsidR="004F3589" w:rsidRDefault="004F3589" w:rsidP="009B140C">
      <w:pPr>
        <w:spacing w:line="276" w:lineRule="auto"/>
        <w:ind w:left="284"/>
        <w:jc w:val="both"/>
        <w:rPr>
          <w:rFonts w:asciiTheme="minorHAnsi" w:hAnsiTheme="minorHAnsi" w:cs="Arial"/>
          <w:bCs/>
          <w:sz w:val="20"/>
          <w:szCs w:val="20"/>
        </w:rPr>
      </w:pPr>
    </w:p>
    <w:p w14:paraId="232BB262" w14:textId="464B4011" w:rsidR="00A17070" w:rsidRDefault="00D87FB6" w:rsidP="009B140C">
      <w:pPr>
        <w:spacing w:line="276" w:lineRule="auto"/>
        <w:ind w:left="284"/>
        <w:jc w:val="both"/>
        <w:rPr>
          <w:rFonts w:asciiTheme="minorHAnsi" w:hAnsiTheme="minorHAnsi" w:cs="Arial"/>
          <w:bCs/>
          <w:sz w:val="20"/>
          <w:szCs w:val="20"/>
        </w:rPr>
      </w:pPr>
      <w:r>
        <w:rPr>
          <w:rFonts w:asciiTheme="minorHAnsi" w:hAnsiTheme="minorHAnsi" w:cs="Arial"/>
          <w:bCs/>
          <w:sz w:val="20"/>
          <w:szCs w:val="20"/>
        </w:rPr>
        <w:t>Premesso quanto sopra g</w:t>
      </w:r>
      <w:r w:rsidR="00B133F7">
        <w:rPr>
          <w:rFonts w:asciiTheme="minorHAnsi" w:hAnsiTheme="minorHAnsi" w:cs="Arial"/>
          <w:bCs/>
          <w:sz w:val="20"/>
          <w:szCs w:val="20"/>
        </w:rPr>
        <w:t>li oggetti di fornitura previsti sono i seguenti:</w:t>
      </w:r>
    </w:p>
    <w:p w14:paraId="5E672295" w14:textId="77777777" w:rsidR="002B15C8" w:rsidRDefault="002B15C8">
      <w:pPr>
        <w:rPr>
          <w:rFonts w:asciiTheme="minorHAnsi" w:hAnsiTheme="minorHAnsi" w:cs="Arial"/>
          <w:bCs/>
          <w:sz w:val="20"/>
          <w:szCs w:val="20"/>
        </w:rPr>
      </w:pPr>
      <w:r>
        <w:rPr>
          <w:rFonts w:asciiTheme="minorHAnsi" w:hAnsiTheme="minorHAnsi" w:cs="Arial"/>
          <w:bCs/>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07"/>
        <w:gridCol w:w="5859"/>
      </w:tblGrid>
      <w:tr w:rsidR="00B133F7" w:rsidRPr="00B133F7" w14:paraId="1A720730" w14:textId="77777777" w:rsidTr="000B3B65">
        <w:trPr>
          <w:jc w:val="center"/>
        </w:trPr>
        <w:tc>
          <w:tcPr>
            <w:tcW w:w="1407" w:type="dxa"/>
            <w:tcBorders>
              <w:top w:val="single" w:sz="4" w:space="0" w:color="auto"/>
              <w:left w:val="single" w:sz="4" w:space="0" w:color="auto"/>
              <w:bottom w:val="single" w:sz="4" w:space="0" w:color="auto"/>
              <w:right w:val="single" w:sz="4" w:space="0" w:color="auto"/>
            </w:tcBorders>
            <w:shd w:val="clear" w:color="auto" w:fill="B3B3B3"/>
            <w:vAlign w:val="center"/>
          </w:tcPr>
          <w:p w14:paraId="35A684D2" w14:textId="77777777" w:rsidR="00B133F7" w:rsidRPr="00B133F7" w:rsidRDefault="00B133F7" w:rsidP="000B3B65">
            <w:pPr>
              <w:ind w:left="142" w:right="34"/>
              <w:jc w:val="center"/>
              <w:rPr>
                <w:rFonts w:asciiTheme="minorHAnsi" w:hAnsiTheme="minorHAnsi" w:cstheme="minorHAnsi"/>
                <w:b/>
                <w:sz w:val="20"/>
                <w:szCs w:val="20"/>
              </w:rPr>
            </w:pPr>
            <w:r w:rsidRPr="00B133F7">
              <w:rPr>
                <w:rFonts w:asciiTheme="minorHAnsi" w:hAnsiTheme="minorHAnsi" w:cstheme="minorHAnsi"/>
                <w:b/>
                <w:sz w:val="20"/>
                <w:szCs w:val="20"/>
              </w:rPr>
              <w:lastRenderedPageBreak/>
              <w:t>Quantità</w:t>
            </w:r>
          </w:p>
        </w:tc>
        <w:tc>
          <w:tcPr>
            <w:tcW w:w="5859" w:type="dxa"/>
            <w:tcBorders>
              <w:top w:val="single" w:sz="4" w:space="0" w:color="auto"/>
              <w:left w:val="single" w:sz="4" w:space="0" w:color="auto"/>
              <w:bottom w:val="single" w:sz="4" w:space="0" w:color="auto"/>
              <w:right w:val="single" w:sz="4" w:space="0" w:color="auto"/>
            </w:tcBorders>
            <w:shd w:val="clear" w:color="auto" w:fill="B3B3B3"/>
          </w:tcPr>
          <w:p w14:paraId="50424C32" w14:textId="77777777" w:rsidR="00B133F7" w:rsidRPr="00B133F7" w:rsidRDefault="00B133F7" w:rsidP="000B3B65">
            <w:pPr>
              <w:ind w:left="142" w:right="34"/>
              <w:rPr>
                <w:rFonts w:asciiTheme="minorHAnsi" w:hAnsiTheme="minorHAnsi" w:cstheme="minorHAnsi"/>
                <w:b/>
                <w:sz w:val="20"/>
                <w:szCs w:val="20"/>
              </w:rPr>
            </w:pPr>
            <w:r w:rsidRPr="00B133F7">
              <w:rPr>
                <w:rFonts w:asciiTheme="minorHAnsi" w:hAnsiTheme="minorHAnsi" w:cstheme="minorHAnsi"/>
                <w:b/>
                <w:sz w:val="20"/>
                <w:szCs w:val="20"/>
              </w:rPr>
              <w:t>Apparecchiatur</w:t>
            </w:r>
            <w:r w:rsidR="00037310">
              <w:rPr>
                <w:rFonts w:asciiTheme="minorHAnsi" w:hAnsiTheme="minorHAnsi" w:cstheme="minorHAnsi"/>
                <w:b/>
                <w:sz w:val="20"/>
                <w:szCs w:val="20"/>
              </w:rPr>
              <w:t>e Hardware</w:t>
            </w:r>
          </w:p>
        </w:tc>
      </w:tr>
      <w:tr w:rsidR="00B133F7" w:rsidRPr="00B133F7" w14:paraId="562AFB87" w14:textId="77777777" w:rsidTr="000B3B65">
        <w:trPr>
          <w:jc w:val="center"/>
        </w:trPr>
        <w:tc>
          <w:tcPr>
            <w:tcW w:w="1407" w:type="dxa"/>
            <w:vAlign w:val="center"/>
          </w:tcPr>
          <w:p w14:paraId="238A7AEE" w14:textId="77777777" w:rsidR="00B133F7" w:rsidRPr="00B133F7" w:rsidRDefault="00B133F7" w:rsidP="000B3B65">
            <w:pPr>
              <w:ind w:right="34"/>
              <w:jc w:val="center"/>
              <w:rPr>
                <w:rFonts w:asciiTheme="minorHAnsi" w:hAnsiTheme="minorHAnsi" w:cstheme="minorHAnsi"/>
                <w:sz w:val="20"/>
                <w:szCs w:val="20"/>
              </w:rPr>
            </w:pPr>
            <w:r w:rsidRPr="00B133F7">
              <w:rPr>
                <w:rFonts w:asciiTheme="minorHAnsi" w:hAnsiTheme="minorHAnsi" w:cstheme="minorHAnsi"/>
                <w:sz w:val="20"/>
                <w:szCs w:val="20"/>
              </w:rPr>
              <w:t>6</w:t>
            </w:r>
          </w:p>
        </w:tc>
        <w:tc>
          <w:tcPr>
            <w:tcW w:w="5859" w:type="dxa"/>
          </w:tcPr>
          <w:p w14:paraId="129AC2AC" w14:textId="77777777" w:rsidR="00B133F7" w:rsidRPr="00B133F7" w:rsidRDefault="00B133F7" w:rsidP="000B3B65">
            <w:pPr>
              <w:ind w:left="33" w:right="33"/>
              <w:rPr>
                <w:rFonts w:asciiTheme="minorHAnsi" w:hAnsiTheme="minorHAnsi" w:cstheme="minorHAnsi"/>
                <w:sz w:val="20"/>
                <w:szCs w:val="20"/>
              </w:rPr>
            </w:pPr>
            <w:proofErr w:type="spellStart"/>
            <w:r w:rsidRPr="00B133F7">
              <w:rPr>
                <w:rFonts w:asciiTheme="minorHAnsi" w:hAnsiTheme="minorHAnsi" w:cstheme="minorHAnsi"/>
                <w:sz w:val="20"/>
                <w:szCs w:val="20"/>
              </w:rPr>
              <w:t>Virtualizzatori</w:t>
            </w:r>
            <w:proofErr w:type="spellEnd"/>
            <w:r w:rsidRPr="00B133F7">
              <w:rPr>
                <w:rFonts w:asciiTheme="minorHAnsi" w:hAnsiTheme="minorHAnsi" w:cstheme="minorHAnsi"/>
                <w:sz w:val="20"/>
                <w:szCs w:val="20"/>
              </w:rPr>
              <w:t xml:space="preserve"> IBM </w:t>
            </w:r>
            <w:proofErr w:type="spellStart"/>
            <w:r w:rsidRPr="00B133F7">
              <w:rPr>
                <w:rFonts w:asciiTheme="minorHAnsi" w:hAnsiTheme="minorHAnsi" w:cstheme="minorHAnsi"/>
                <w:sz w:val="20"/>
                <w:szCs w:val="20"/>
              </w:rPr>
              <w:t>Hydra</w:t>
            </w:r>
            <w:proofErr w:type="spellEnd"/>
            <w:r w:rsidRPr="00B133F7">
              <w:rPr>
                <w:rFonts w:asciiTheme="minorHAnsi" w:hAnsiTheme="minorHAnsi" w:cstheme="minorHAnsi"/>
                <w:sz w:val="20"/>
                <w:szCs w:val="20"/>
              </w:rPr>
              <w:t xml:space="preserve"> TS 7770T</w:t>
            </w:r>
          </w:p>
        </w:tc>
      </w:tr>
      <w:tr w:rsidR="00B133F7" w:rsidRPr="00B133F7" w14:paraId="7C79D3E2" w14:textId="77777777" w:rsidTr="000B3B65">
        <w:trPr>
          <w:jc w:val="center"/>
        </w:trPr>
        <w:tc>
          <w:tcPr>
            <w:tcW w:w="1407" w:type="dxa"/>
            <w:vAlign w:val="center"/>
          </w:tcPr>
          <w:p w14:paraId="4A0048FA" w14:textId="77777777" w:rsidR="00B133F7" w:rsidRPr="00B133F7" w:rsidRDefault="00B133F7" w:rsidP="000B3B65">
            <w:pPr>
              <w:ind w:right="34"/>
              <w:jc w:val="center"/>
              <w:rPr>
                <w:rFonts w:asciiTheme="minorHAnsi" w:hAnsiTheme="minorHAnsi" w:cstheme="minorHAnsi"/>
                <w:sz w:val="20"/>
                <w:szCs w:val="20"/>
              </w:rPr>
            </w:pPr>
            <w:r w:rsidRPr="00B133F7">
              <w:rPr>
                <w:rFonts w:asciiTheme="minorHAnsi" w:hAnsiTheme="minorHAnsi" w:cstheme="minorHAnsi"/>
                <w:sz w:val="20"/>
                <w:szCs w:val="20"/>
              </w:rPr>
              <w:t>96</w:t>
            </w:r>
          </w:p>
        </w:tc>
        <w:tc>
          <w:tcPr>
            <w:tcW w:w="5859" w:type="dxa"/>
          </w:tcPr>
          <w:p w14:paraId="07FC7DFC" w14:textId="77777777" w:rsidR="00B133F7" w:rsidRPr="00B133F7" w:rsidRDefault="00B133F7" w:rsidP="000B3B65">
            <w:pPr>
              <w:ind w:left="33" w:right="33"/>
              <w:rPr>
                <w:rFonts w:asciiTheme="minorHAnsi" w:hAnsiTheme="minorHAnsi" w:cstheme="minorHAnsi"/>
                <w:sz w:val="20"/>
                <w:szCs w:val="20"/>
                <w:lang w:val="en-US"/>
              </w:rPr>
            </w:pPr>
            <w:r w:rsidRPr="00B133F7">
              <w:rPr>
                <w:rFonts w:asciiTheme="minorHAnsi" w:hAnsiTheme="minorHAnsi" w:cstheme="minorHAnsi"/>
                <w:sz w:val="20"/>
                <w:szCs w:val="20"/>
                <w:lang w:val="en-US"/>
              </w:rPr>
              <w:t>Tape Drive TS1150 (MES</w:t>
            </w:r>
            <w:r w:rsidR="002E5ED6">
              <w:rPr>
                <w:rFonts w:asciiTheme="minorHAnsi" w:hAnsiTheme="minorHAnsi" w:cstheme="minorHAnsi"/>
                <w:sz w:val="20"/>
                <w:szCs w:val="20"/>
                <w:lang w:val="en-US"/>
              </w:rPr>
              <w:t xml:space="preserve"> </w:t>
            </w:r>
            <w:r w:rsidR="002E5ED6" w:rsidRPr="002E5ED6">
              <w:rPr>
                <w:rFonts w:asciiTheme="minorHAnsi" w:hAnsiTheme="minorHAnsi" w:cstheme="minorHAnsi"/>
                <w:sz w:val="20"/>
                <w:szCs w:val="20"/>
              </w:rPr>
              <w:t>unità a nastro T</w:t>
            </w:r>
            <w:r w:rsidR="008047EB">
              <w:rPr>
                <w:rFonts w:asciiTheme="minorHAnsi" w:hAnsiTheme="minorHAnsi" w:cstheme="minorHAnsi"/>
                <w:sz w:val="20"/>
                <w:szCs w:val="20"/>
              </w:rPr>
              <w:t>S</w:t>
            </w:r>
            <w:r w:rsidR="002E5ED6" w:rsidRPr="002E5ED6">
              <w:rPr>
                <w:rFonts w:asciiTheme="minorHAnsi" w:hAnsiTheme="minorHAnsi" w:cstheme="minorHAnsi"/>
                <w:sz w:val="20"/>
                <w:szCs w:val="20"/>
              </w:rPr>
              <w:t>1140</w:t>
            </w:r>
            <w:r w:rsidR="002E5ED6">
              <w:rPr>
                <w:rFonts w:asciiTheme="minorHAnsi" w:hAnsiTheme="minorHAnsi" w:cstheme="minorHAnsi"/>
                <w:sz w:val="20"/>
                <w:szCs w:val="20"/>
              </w:rPr>
              <w:t xml:space="preserve"> esistenti</w:t>
            </w:r>
            <w:r w:rsidRPr="00B133F7">
              <w:rPr>
                <w:rFonts w:asciiTheme="minorHAnsi" w:hAnsiTheme="minorHAnsi" w:cstheme="minorHAnsi"/>
                <w:sz w:val="20"/>
                <w:szCs w:val="20"/>
                <w:lang w:val="en-US"/>
              </w:rPr>
              <w:t>)</w:t>
            </w:r>
          </w:p>
        </w:tc>
      </w:tr>
    </w:tbl>
    <w:p w14:paraId="68C26CCD" w14:textId="77777777" w:rsidR="00B133F7" w:rsidRDefault="00B133F7" w:rsidP="00B133F7">
      <w:pPr>
        <w:rPr>
          <w:rFonts w:asciiTheme="minorHAnsi" w:hAnsiTheme="minorHAnsi" w:cstheme="minorHAnsi"/>
        </w:rPr>
      </w:pPr>
    </w:p>
    <w:p w14:paraId="05D4DD4D" w14:textId="77777777" w:rsidR="00860DF3" w:rsidRPr="00B133F7" w:rsidRDefault="00860DF3" w:rsidP="00B133F7">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07"/>
        <w:gridCol w:w="5859"/>
      </w:tblGrid>
      <w:tr w:rsidR="00B133F7" w:rsidRPr="00B133F7" w14:paraId="14126BB8" w14:textId="77777777" w:rsidTr="000B3B65">
        <w:trPr>
          <w:jc w:val="center"/>
        </w:trPr>
        <w:tc>
          <w:tcPr>
            <w:tcW w:w="1407" w:type="dxa"/>
            <w:tcBorders>
              <w:top w:val="single" w:sz="4" w:space="0" w:color="auto"/>
              <w:left w:val="single" w:sz="4" w:space="0" w:color="auto"/>
              <w:bottom w:val="single" w:sz="4" w:space="0" w:color="auto"/>
              <w:right w:val="single" w:sz="4" w:space="0" w:color="auto"/>
            </w:tcBorders>
            <w:shd w:val="clear" w:color="auto" w:fill="B3B3B3"/>
            <w:vAlign w:val="center"/>
          </w:tcPr>
          <w:p w14:paraId="523A8ADE" w14:textId="77777777" w:rsidR="00B133F7" w:rsidRPr="00B133F7" w:rsidRDefault="00B133F7" w:rsidP="000B3B65">
            <w:pPr>
              <w:ind w:left="142" w:right="34"/>
              <w:jc w:val="center"/>
              <w:rPr>
                <w:rFonts w:asciiTheme="minorHAnsi" w:hAnsiTheme="minorHAnsi" w:cstheme="minorHAnsi"/>
                <w:b/>
                <w:sz w:val="20"/>
                <w:szCs w:val="20"/>
              </w:rPr>
            </w:pPr>
            <w:r w:rsidRPr="00B133F7">
              <w:rPr>
                <w:rFonts w:asciiTheme="minorHAnsi" w:hAnsiTheme="minorHAnsi" w:cstheme="minorHAnsi"/>
                <w:b/>
                <w:sz w:val="20"/>
                <w:szCs w:val="20"/>
              </w:rPr>
              <w:t>Quantità</w:t>
            </w:r>
          </w:p>
        </w:tc>
        <w:tc>
          <w:tcPr>
            <w:tcW w:w="5859" w:type="dxa"/>
            <w:tcBorders>
              <w:top w:val="single" w:sz="4" w:space="0" w:color="auto"/>
              <w:left w:val="single" w:sz="4" w:space="0" w:color="auto"/>
              <w:bottom w:val="single" w:sz="4" w:space="0" w:color="auto"/>
              <w:right w:val="single" w:sz="4" w:space="0" w:color="auto"/>
            </w:tcBorders>
            <w:shd w:val="clear" w:color="auto" w:fill="B3B3B3"/>
          </w:tcPr>
          <w:p w14:paraId="2AEE53D2" w14:textId="77777777" w:rsidR="00B133F7" w:rsidRPr="00B133F7" w:rsidRDefault="00B133F7" w:rsidP="000B3B65">
            <w:pPr>
              <w:ind w:left="142" w:right="34"/>
              <w:rPr>
                <w:rFonts w:asciiTheme="minorHAnsi" w:hAnsiTheme="minorHAnsi" w:cstheme="minorHAnsi"/>
                <w:b/>
                <w:sz w:val="20"/>
                <w:szCs w:val="20"/>
              </w:rPr>
            </w:pPr>
            <w:r w:rsidRPr="00B133F7">
              <w:rPr>
                <w:rFonts w:asciiTheme="minorHAnsi" w:hAnsiTheme="minorHAnsi" w:cstheme="minorHAnsi"/>
                <w:b/>
                <w:sz w:val="20"/>
                <w:szCs w:val="20"/>
              </w:rPr>
              <w:t>Apparecchiature Hardware Accessorie</w:t>
            </w:r>
          </w:p>
        </w:tc>
      </w:tr>
      <w:tr w:rsidR="00B133F7" w:rsidRPr="00B133F7" w14:paraId="3D024CF3" w14:textId="77777777" w:rsidTr="000B3B65">
        <w:trPr>
          <w:jc w:val="center"/>
        </w:trPr>
        <w:tc>
          <w:tcPr>
            <w:tcW w:w="1407" w:type="dxa"/>
            <w:vAlign w:val="center"/>
          </w:tcPr>
          <w:p w14:paraId="21BB2FD0" w14:textId="77777777" w:rsidR="00B133F7" w:rsidRPr="00B133F7" w:rsidRDefault="00B133F7" w:rsidP="000B3B65">
            <w:pPr>
              <w:ind w:right="34"/>
              <w:jc w:val="center"/>
              <w:rPr>
                <w:rFonts w:asciiTheme="minorHAnsi" w:hAnsiTheme="minorHAnsi" w:cstheme="minorHAnsi"/>
                <w:sz w:val="20"/>
                <w:szCs w:val="20"/>
              </w:rPr>
            </w:pPr>
            <w:r w:rsidRPr="00B133F7">
              <w:rPr>
                <w:rFonts w:asciiTheme="minorHAnsi" w:hAnsiTheme="minorHAnsi" w:cstheme="minorHAnsi"/>
                <w:sz w:val="20"/>
                <w:szCs w:val="20"/>
              </w:rPr>
              <w:t>90</w:t>
            </w:r>
          </w:p>
        </w:tc>
        <w:tc>
          <w:tcPr>
            <w:tcW w:w="5859" w:type="dxa"/>
          </w:tcPr>
          <w:p w14:paraId="2525FA5B" w14:textId="77777777" w:rsidR="00B133F7" w:rsidRPr="00B133F7" w:rsidRDefault="00B133F7" w:rsidP="000B3B65">
            <w:pPr>
              <w:ind w:left="33" w:right="33"/>
              <w:rPr>
                <w:rFonts w:asciiTheme="minorHAnsi" w:hAnsiTheme="minorHAnsi" w:cstheme="minorHAnsi"/>
                <w:sz w:val="20"/>
                <w:szCs w:val="20"/>
              </w:rPr>
            </w:pPr>
            <w:r w:rsidRPr="00B133F7">
              <w:rPr>
                <w:rFonts w:asciiTheme="minorHAnsi" w:hAnsiTheme="minorHAnsi" w:cstheme="minorHAnsi"/>
                <w:sz w:val="20"/>
                <w:szCs w:val="20"/>
              </w:rPr>
              <w:t xml:space="preserve">Tape </w:t>
            </w:r>
            <w:proofErr w:type="spellStart"/>
            <w:r w:rsidRPr="00B133F7">
              <w:rPr>
                <w:rFonts w:asciiTheme="minorHAnsi" w:hAnsiTheme="minorHAnsi" w:cstheme="minorHAnsi"/>
                <w:sz w:val="20"/>
                <w:szCs w:val="20"/>
              </w:rPr>
              <w:t>Cleaning</w:t>
            </w:r>
            <w:proofErr w:type="spellEnd"/>
          </w:p>
        </w:tc>
      </w:tr>
      <w:tr w:rsidR="00B133F7" w:rsidRPr="00B133F7" w14:paraId="4EAE50D2" w14:textId="77777777" w:rsidTr="000B3B65">
        <w:trPr>
          <w:jc w:val="center"/>
        </w:trPr>
        <w:tc>
          <w:tcPr>
            <w:tcW w:w="1407" w:type="dxa"/>
            <w:vAlign w:val="center"/>
          </w:tcPr>
          <w:p w14:paraId="1C4EE297" w14:textId="77777777" w:rsidR="00B133F7" w:rsidRPr="00B133F7" w:rsidRDefault="00B133F7" w:rsidP="000B3B65">
            <w:pPr>
              <w:ind w:right="34"/>
              <w:jc w:val="center"/>
              <w:rPr>
                <w:rFonts w:asciiTheme="minorHAnsi" w:hAnsiTheme="minorHAnsi" w:cstheme="minorHAnsi"/>
                <w:sz w:val="20"/>
                <w:szCs w:val="20"/>
              </w:rPr>
            </w:pPr>
            <w:r w:rsidRPr="00B133F7">
              <w:rPr>
                <w:rFonts w:asciiTheme="minorHAnsi" w:hAnsiTheme="minorHAnsi" w:cstheme="minorHAnsi"/>
                <w:sz w:val="20"/>
                <w:szCs w:val="20"/>
              </w:rPr>
              <w:t>30</w:t>
            </w:r>
          </w:p>
        </w:tc>
        <w:tc>
          <w:tcPr>
            <w:tcW w:w="5859" w:type="dxa"/>
          </w:tcPr>
          <w:p w14:paraId="19578C4E" w14:textId="77777777" w:rsidR="00B133F7" w:rsidRPr="00B133F7" w:rsidRDefault="00B133F7" w:rsidP="000B3B65">
            <w:pPr>
              <w:ind w:left="33" w:right="33"/>
              <w:rPr>
                <w:rFonts w:asciiTheme="minorHAnsi" w:hAnsiTheme="minorHAnsi" w:cstheme="minorHAnsi"/>
                <w:sz w:val="20"/>
                <w:szCs w:val="20"/>
              </w:rPr>
            </w:pPr>
            <w:r w:rsidRPr="00B133F7">
              <w:rPr>
                <w:rFonts w:asciiTheme="minorHAnsi" w:hAnsiTheme="minorHAnsi" w:cstheme="minorHAnsi"/>
                <w:sz w:val="20"/>
                <w:szCs w:val="20"/>
              </w:rPr>
              <w:t xml:space="preserve">Tape </w:t>
            </w:r>
            <w:proofErr w:type="spellStart"/>
            <w:r w:rsidRPr="00B133F7">
              <w:rPr>
                <w:rFonts w:asciiTheme="minorHAnsi" w:hAnsiTheme="minorHAnsi" w:cstheme="minorHAnsi"/>
                <w:sz w:val="20"/>
                <w:szCs w:val="20"/>
              </w:rPr>
              <w:t>Cleaning</w:t>
            </w:r>
            <w:proofErr w:type="spellEnd"/>
            <w:r w:rsidRPr="00B133F7">
              <w:rPr>
                <w:rFonts w:asciiTheme="minorHAnsi" w:hAnsiTheme="minorHAnsi" w:cstheme="minorHAnsi"/>
                <w:sz w:val="20"/>
                <w:szCs w:val="20"/>
              </w:rPr>
              <w:t xml:space="preserve"> </w:t>
            </w:r>
            <w:proofErr w:type="spellStart"/>
            <w:r w:rsidRPr="00B133F7">
              <w:rPr>
                <w:rFonts w:asciiTheme="minorHAnsi" w:hAnsiTheme="minorHAnsi" w:cstheme="minorHAnsi"/>
                <w:sz w:val="20"/>
                <w:szCs w:val="20"/>
              </w:rPr>
              <w:t>Worm</w:t>
            </w:r>
            <w:proofErr w:type="spellEnd"/>
          </w:p>
        </w:tc>
      </w:tr>
      <w:tr w:rsidR="00B133F7" w:rsidRPr="00B133F7" w14:paraId="468A18B1" w14:textId="77777777" w:rsidTr="000B3B65">
        <w:trPr>
          <w:jc w:val="center"/>
        </w:trPr>
        <w:tc>
          <w:tcPr>
            <w:tcW w:w="1407" w:type="dxa"/>
            <w:tcBorders>
              <w:top w:val="single" w:sz="4" w:space="0" w:color="auto"/>
              <w:left w:val="single" w:sz="4" w:space="0" w:color="auto"/>
              <w:bottom w:val="single" w:sz="4" w:space="0" w:color="auto"/>
              <w:right w:val="single" w:sz="4" w:space="0" w:color="auto"/>
            </w:tcBorders>
            <w:vAlign w:val="center"/>
          </w:tcPr>
          <w:p w14:paraId="105F62E1" w14:textId="77777777" w:rsidR="00B133F7" w:rsidRPr="00B133F7" w:rsidRDefault="00B133F7" w:rsidP="000B3B65">
            <w:pPr>
              <w:ind w:right="34"/>
              <w:jc w:val="center"/>
              <w:rPr>
                <w:rFonts w:asciiTheme="minorHAnsi" w:hAnsiTheme="minorHAnsi" w:cstheme="minorHAnsi"/>
                <w:sz w:val="20"/>
                <w:szCs w:val="20"/>
              </w:rPr>
            </w:pPr>
            <w:r w:rsidRPr="00B133F7">
              <w:rPr>
                <w:rFonts w:asciiTheme="minorHAnsi" w:hAnsiTheme="minorHAnsi" w:cstheme="minorHAnsi"/>
                <w:sz w:val="20"/>
                <w:szCs w:val="20"/>
              </w:rPr>
              <w:t>1.080</w:t>
            </w:r>
          </w:p>
        </w:tc>
        <w:tc>
          <w:tcPr>
            <w:tcW w:w="5859" w:type="dxa"/>
            <w:tcBorders>
              <w:top w:val="single" w:sz="4" w:space="0" w:color="auto"/>
              <w:left w:val="single" w:sz="4" w:space="0" w:color="auto"/>
              <w:bottom w:val="single" w:sz="4" w:space="0" w:color="auto"/>
              <w:right w:val="single" w:sz="4" w:space="0" w:color="auto"/>
            </w:tcBorders>
          </w:tcPr>
          <w:p w14:paraId="36611C5E" w14:textId="77777777" w:rsidR="00B133F7" w:rsidRPr="00B133F7" w:rsidRDefault="00B133F7" w:rsidP="000B3B65">
            <w:pPr>
              <w:ind w:left="33" w:right="33"/>
              <w:rPr>
                <w:rFonts w:asciiTheme="minorHAnsi" w:hAnsiTheme="minorHAnsi" w:cstheme="minorHAnsi"/>
                <w:sz w:val="20"/>
                <w:szCs w:val="20"/>
              </w:rPr>
            </w:pPr>
            <w:r w:rsidRPr="00B133F7">
              <w:rPr>
                <w:rFonts w:asciiTheme="minorHAnsi" w:hAnsiTheme="minorHAnsi" w:cstheme="minorHAnsi"/>
                <w:sz w:val="20"/>
                <w:szCs w:val="20"/>
              </w:rPr>
              <w:t>Tape Media JD</w:t>
            </w:r>
          </w:p>
        </w:tc>
      </w:tr>
      <w:tr w:rsidR="00B133F7" w:rsidRPr="00B133F7" w14:paraId="7926A69E" w14:textId="77777777" w:rsidTr="000B3B65">
        <w:trPr>
          <w:jc w:val="center"/>
        </w:trPr>
        <w:tc>
          <w:tcPr>
            <w:tcW w:w="1407" w:type="dxa"/>
            <w:tcBorders>
              <w:top w:val="single" w:sz="4" w:space="0" w:color="auto"/>
              <w:left w:val="single" w:sz="4" w:space="0" w:color="auto"/>
              <w:bottom w:val="single" w:sz="4" w:space="0" w:color="auto"/>
              <w:right w:val="single" w:sz="4" w:space="0" w:color="auto"/>
            </w:tcBorders>
            <w:vAlign w:val="center"/>
          </w:tcPr>
          <w:p w14:paraId="3AE21046" w14:textId="77777777" w:rsidR="00B133F7" w:rsidRPr="00B133F7" w:rsidRDefault="00B133F7" w:rsidP="000B3B65">
            <w:pPr>
              <w:ind w:right="34"/>
              <w:jc w:val="center"/>
              <w:rPr>
                <w:rFonts w:asciiTheme="minorHAnsi" w:hAnsiTheme="minorHAnsi" w:cstheme="minorHAnsi"/>
                <w:sz w:val="20"/>
                <w:szCs w:val="20"/>
              </w:rPr>
            </w:pPr>
            <w:r w:rsidRPr="00B133F7">
              <w:rPr>
                <w:rFonts w:asciiTheme="minorHAnsi" w:hAnsiTheme="minorHAnsi" w:cstheme="minorHAnsi"/>
                <w:sz w:val="20"/>
                <w:szCs w:val="20"/>
              </w:rPr>
              <w:t>900</w:t>
            </w:r>
          </w:p>
        </w:tc>
        <w:tc>
          <w:tcPr>
            <w:tcW w:w="5859" w:type="dxa"/>
            <w:tcBorders>
              <w:top w:val="single" w:sz="4" w:space="0" w:color="auto"/>
              <w:left w:val="single" w:sz="4" w:space="0" w:color="auto"/>
              <w:bottom w:val="single" w:sz="4" w:space="0" w:color="auto"/>
              <w:right w:val="single" w:sz="4" w:space="0" w:color="auto"/>
            </w:tcBorders>
          </w:tcPr>
          <w:p w14:paraId="0D971C55" w14:textId="77777777" w:rsidR="00B133F7" w:rsidRPr="00B133F7" w:rsidRDefault="00B133F7" w:rsidP="000B3B65">
            <w:pPr>
              <w:ind w:left="33" w:right="33"/>
              <w:rPr>
                <w:rFonts w:asciiTheme="minorHAnsi" w:hAnsiTheme="minorHAnsi" w:cstheme="minorHAnsi"/>
                <w:sz w:val="20"/>
                <w:szCs w:val="20"/>
              </w:rPr>
            </w:pPr>
            <w:r w:rsidRPr="00B133F7">
              <w:rPr>
                <w:rFonts w:asciiTheme="minorHAnsi" w:hAnsiTheme="minorHAnsi" w:cstheme="minorHAnsi"/>
                <w:sz w:val="20"/>
                <w:szCs w:val="20"/>
              </w:rPr>
              <w:t xml:space="preserve">Tape Media </w:t>
            </w:r>
            <w:proofErr w:type="spellStart"/>
            <w:r w:rsidRPr="00B133F7">
              <w:rPr>
                <w:rFonts w:asciiTheme="minorHAnsi" w:hAnsiTheme="minorHAnsi" w:cstheme="minorHAnsi"/>
                <w:sz w:val="20"/>
                <w:szCs w:val="20"/>
              </w:rPr>
              <w:t>Worm</w:t>
            </w:r>
            <w:proofErr w:type="spellEnd"/>
            <w:r w:rsidRPr="00B133F7">
              <w:rPr>
                <w:rFonts w:asciiTheme="minorHAnsi" w:hAnsiTheme="minorHAnsi" w:cstheme="minorHAnsi"/>
                <w:sz w:val="20"/>
                <w:szCs w:val="20"/>
              </w:rPr>
              <w:t xml:space="preserve"> JY</w:t>
            </w:r>
          </w:p>
        </w:tc>
      </w:tr>
    </w:tbl>
    <w:p w14:paraId="5AD2EF03" w14:textId="77777777" w:rsidR="00B133F7" w:rsidRPr="00B133F7" w:rsidRDefault="00B133F7" w:rsidP="00B133F7">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07"/>
        <w:gridCol w:w="5859"/>
      </w:tblGrid>
      <w:tr w:rsidR="00B133F7" w:rsidRPr="00B133F7" w14:paraId="4CFC3D6F" w14:textId="77777777" w:rsidTr="000B3B65">
        <w:trPr>
          <w:jc w:val="center"/>
        </w:trPr>
        <w:tc>
          <w:tcPr>
            <w:tcW w:w="1407" w:type="dxa"/>
            <w:tcBorders>
              <w:top w:val="single" w:sz="4" w:space="0" w:color="auto"/>
              <w:left w:val="single" w:sz="4" w:space="0" w:color="auto"/>
              <w:bottom w:val="single" w:sz="4" w:space="0" w:color="auto"/>
              <w:right w:val="single" w:sz="4" w:space="0" w:color="auto"/>
            </w:tcBorders>
            <w:shd w:val="clear" w:color="auto" w:fill="B3B3B3"/>
            <w:vAlign w:val="center"/>
          </w:tcPr>
          <w:p w14:paraId="69282A6B" w14:textId="77777777" w:rsidR="00B133F7" w:rsidRPr="00B133F7" w:rsidRDefault="00B133F7" w:rsidP="000B3B65">
            <w:pPr>
              <w:ind w:left="142" w:right="34"/>
              <w:jc w:val="center"/>
              <w:rPr>
                <w:rFonts w:asciiTheme="minorHAnsi" w:hAnsiTheme="minorHAnsi" w:cstheme="minorHAnsi"/>
                <w:b/>
                <w:sz w:val="20"/>
                <w:szCs w:val="20"/>
              </w:rPr>
            </w:pPr>
            <w:r w:rsidRPr="00B133F7">
              <w:rPr>
                <w:rFonts w:asciiTheme="minorHAnsi" w:hAnsiTheme="minorHAnsi" w:cstheme="minorHAnsi"/>
                <w:b/>
                <w:sz w:val="20"/>
                <w:szCs w:val="20"/>
              </w:rPr>
              <w:t>Quantità</w:t>
            </w:r>
          </w:p>
        </w:tc>
        <w:tc>
          <w:tcPr>
            <w:tcW w:w="5859" w:type="dxa"/>
            <w:tcBorders>
              <w:top w:val="single" w:sz="4" w:space="0" w:color="auto"/>
              <w:left w:val="single" w:sz="4" w:space="0" w:color="auto"/>
              <w:bottom w:val="single" w:sz="4" w:space="0" w:color="auto"/>
              <w:right w:val="single" w:sz="4" w:space="0" w:color="auto"/>
            </w:tcBorders>
            <w:shd w:val="clear" w:color="auto" w:fill="B3B3B3"/>
          </w:tcPr>
          <w:p w14:paraId="44F02D07" w14:textId="77777777" w:rsidR="00B133F7" w:rsidRPr="00B133F7" w:rsidRDefault="00B133F7" w:rsidP="000B3B65">
            <w:pPr>
              <w:ind w:left="142" w:right="34"/>
              <w:rPr>
                <w:rFonts w:asciiTheme="minorHAnsi" w:hAnsiTheme="minorHAnsi" w:cstheme="minorHAnsi"/>
                <w:b/>
                <w:sz w:val="20"/>
                <w:szCs w:val="20"/>
              </w:rPr>
            </w:pPr>
            <w:r w:rsidRPr="00B133F7">
              <w:rPr>
                <w:rFonts w:asciiTheme="minorHAnsi" w:hAnsiTheme="minorHAnsi" w:cstheme="minorHAnsi"/>
                <w:b/>
                <w:sz w:val="20"/>
                <w:szCs w:val="20"/>
              </w:rPr>
              <w:t>Software</w:t>
            </w:r>
          </w:p>
        </w:tc>
      </w:tr>
      <w:tr w:rsidR="00B133F7" w:rsidRPr="004E5B50" w14:paraId="68A4E33D" w14:textId="77777777" w:rsidTr="000B3B65">
        <w:trPr>
          <w:jc w:val="center"/>
        </w:trPr>
        <w:tc>
          <w:tcPr>
            <w:tcW w:w="1407" w:type="dxa"/>
            <w:vAlign w:val="center"/>
          </w:tcPr>
          <w:p w14:paraId="03CDA7A4" w14:textId="77777777" w:rsidR="00B133F7" w:rsidRPr="00B133F7" w:rsidRDefault="00B133F7" w:rsidP="000B3B65">
            <w:pPr>
              <w:ind w:right="34"/>
              <w:jc w:val="center"/>
              <w:rPr>
                <w:rFonts w:asciiTheme="minorHAnsi" w:hAnsiTheme="minorHAnsi" w:cstheme="minorHAnsi"/>
                <w:sz w:val="20"/>
                <w:szCs w:val="20"/>
              </w:rPr>
            </w:pPr>
            <w:r w:rsidRPr="00B133F7">
              <w:rPr>
                <w:rFonts w:asciiTheme="minorHAnsi" w:hAnsiTheme="minorHAnsi" w:cstheme="minorHAnsi"/>
                <w:sz w:val="20"/>
                <w:szCs w:val="20"/>
              </w:rPr>
              <w:t>Pacchetto completo</w:t>
            </w:r>
          </w:p>
        </w:tc>
        <w:tc>
          <w:tcPr>
            <w:tcW w:w="5859" w:type="dxa"/>
          </w:tcPr>
          <w:p w14:paraId="03A4E9AA" w14:textId="77777777" w:rsidR="00B133F7" w:rsidRPr="00B133F7" w:rsidRDefault="00B133F7" w:rsidP="000B3B65">
            <w:pPr>
              <w:ind w:left="33" w:right="33"/>
              <w:rPr>
                <w:rFonts w:asciiTheme="minorHAnsi" w:hAnsiTheme="minorHAnsi" w:cstheme="minorHAnsi"/>
                <w:sz w:val="20"/>
                <w:szCs w:val="20"/>
                <w:lang w:val="en-US"/>
              </w:rPr>
            </w:pPr>
            <w:r w:rsidRPr="00B133F7">
              <w:rPr>
                <w:rFonts w:asciiTheme="minorHAnsi" w:hAnsiTheme="minorHAnsi" w:cstheme="minorHAnsi"/>
                <w:sz w:val="20"/>
                <w:szCs w:val="20"/>
                <w:lang w:val="en-US"/>
              </w:rPr>
              <w:t>IBM Security Key Lifecycle Manager</w:t>
            </w:r>
          </w:p>
        </w:tc>
      </w:tr>
    </w:tbl>
    <w:p w14:paraId="18AE9C1D" w14:textId="77777777" w:rsidR="00B133F7" w:rsidRPr="00B9169F" w:rsidRDefault="00B133F7" w:rsidP="00B133F7">
      <w:pPr>
        <w:rPr>
          <w:lang w:val="en-US"/>
        </w:rPr>
      </w:pPr>
    </w:p>
    <w:p w14:paraId="7DA7CF29" w14:textId="77777777" w:rsidR="008047EB" w:rsidRPr="008047EB" w:rsidRDefault="008047EB" w:rsidP="008047EB">
      <w:pPr>
        <w:spacing w:line="276" w:lineRule="auto"/>
        <w:ind w:left="284"/>
        <w:jc w:val="both"/>
        <w:rPr>
          <w:rFonts w:asciiTheme="minorHAnsi" w:hAnsiTheme="minorHAnsi" w:cs="Arial"/>
          <w:bCs/>
          <w:sz w:val="20"/>
          <w:szCs w:val="20"/>
        </w:rPr>
      </w:pPr>
      <w:r w:rsidRPr="008047EB">
        <w:rPr>
          <w:rFonts w:asciiTheme="minorHAnsi" w:hAnsiTheme="minorHAnsi" w:cs="Arial"/>
          <w:bCs/>
          <w:sz w:val="20"/>
          <w:szCs w:val="20"/>
        </w:rPr>
        <w:t xml:space="preserve">La fornitura è </w:t>
      </w:r>
      <w:r w:rsidR="00860DF3">
        <w:rPr>
          <w:rFonts w:asciiTheme="minorHAnsi" w:hAnsiTheme="minorHAnsi" w:cs="Arial"/>
          <w:bCs/>
          <w:sz w:val="20"/>
          <w:szCs w:val="20"/>
        </w:rPr>
        <w:t xml:space="preserve">inoltre </w:t>
      </w:r>
      <w:r w:rsidRPr="008047EB">
        <w:rPr>
          <w:rFonts w:asciiTheme="minorHAnsi" w:hAnsiTheme="minorHAnsi" w:cs="Arial"/>
          <w:bCs/>
          <w:sz w:val="20"/>
          <w:szCs w:val="20"/>
        </w:rPr>
        <w:t>comprensiva d</w:t>
      </w:r>
      <w:r>
        <w:rPr>
          <w:rFonts w:asciiTheme="minorHAnsi" w:hAnsiTheme="minorHAnsi" w:cs="Arial"/>
          <w:bCs/>
          <w:sz w:val="20"/>
          <w:szCs w:val="20"/>
        </w:rPr>
        <w:t>ei seguenti servizi</w:t>
      </w:r>
      <w:r w:rsidRPr="008047EB">
        <w:rPr>
          <w:rFonts w:asciiTheme="minorHAnsi" w:hAnsiTheme="minorHAnsi" w:cs="Arial"/>
          <w:bCs/>
          <w:sz w:val="20"/>
          <w:szCs w:val="20"/>
        </w:rPr>
        <w:t>:</w:t>
      </w:r>
    </w:p>
    <w:p w14:paraId="29C354CD" w14:textId="77777777" w:rsidR="008047EB" w:rsidRPr="008047EB" w:rsidRDefault="008047EB" w:rsidP="008047EB">
      <w:pPr>
        <w:spacing w:line="276" w:lineRule="auto"/>
        <w:ind w:left="284"/>
        <w:jc w:val="both"/>
        <w:rPr>
          <w:rFonts w:asciiTheme="minorHAnsi" w:hAnsiTheme="minorHAnsi" w:cs="Arial"/>
          <w:bCs/>
          <w:sz w:val="20"/>
          <w:szCs w:val="20"/>
        </w:rPr>
      </w:pPr>
    </w:p>
    <w:p w14:paraId="45990E85" w14:textId="77777777" w:rsidR="008047EB" w:rsidRPr="00A921EE" w:rsidRDefault="008047EB" w:rsidP="00C83ADD">
      <w:pPr>
        <w:pStyle w:val="Paragrafoelenco"/>
        <w:numPr>
          <w:ilvl w:val="0"/>
          <w:numId w:val="4"/>
        </w:numPr>
        <w:spacing w:line="276" w:lineRule="auto"/>
        <w:ind w:left="284"/>
        <w:jc w:val="both"/>
        <w:rPr>
          <w:rFonts w:asciiTheme="minorHAnsi" w:hAnsiTheme="minorHAnsi" w:cs="Arial"/>
          <w:bCs/>
          <w:sz w:val="20"/>
          <w:szCs w:val="20"/>
        </w:rPr>
      </w:pPr>
      <w:r w:rsidRPr="00A921EE">
        <w:rPr>
          <w:rFonts w:asciiTheme="minorHAnsi" w:hAnsiTheme="minorHAnsi" w:cs="Arial"/>
          <w:bCs/>
          <w:sz w:val="20"/>
          <w:szCs w:val="20"/>
        </w:rPr>
        <w:t xml:space="preserve">attività di consegna, cablaggio, configurazione, installazione e manutenzione “on site” in garanzia, per </w:t>
      </w:r>
      <w:r w:rsidR="00A921EE">
        <w:rPr>
          <w:rFonts w:asciiTheme="minorHAnsi" w:hAnsiTheme="minorHAnsi" w:cs="Arial"/>
          <w:bCs/>
          <w:sz w:val="20"/>
          <w:szCs w:val="20"/>
        </w:rPr>
        <w:t xml:space="preserve">le apparecchiature hardware ed il software </w:t>
      </w:r>
      <w:r w:rsidRPr="00A921EE">
        <w:rPr>
          <w:rFonts w:asciiTheme="minorHAnsi" w:hAnsiTheme="minorHAnsi" w:cs="Arial"/>
          <w:bCs/>
          <w:sz w:val="20"/>
          <w:szCs w:val="20"/>
        </w:rPr>
        <w:t>di nuova fornitura;</w:t>
      </w:r>
    </w:p>
    <w:p w14:paraId="1BCEDA30" w14:textId="77777777" w:rsidR="00A921EE" w:rsidRDefault="008047EB" w:rsidP="00C83ADD">
      <w:pPr>
        <w:pStyle w:val="Paragrafoelenco"/>
        <w:numPr>
          <w:ilvl w:val="0"/>
          <w:numId w:val="4"/>
        </w:numPr>
        <w:spacing w:line="276" w:lineRule="auto"/>
        <w:ind w:left="284"/>
        <w:jc w:val="both"/>
        <w:rPr>
          <w:rFonts w:asciiTheme="minorHAnsi" w:hAnsiTheme="minorHAnsi" w:cs="Arial"/>
          <w:bCs/>
          <w:sz w:val="20"/>
          <w:szCs w:val="20"/>
        </w:rPr>
      </w:pPr>
      <w:r w:rsidRPr="00A921EE">
        <w:rPr>
          <w:rFonts w:asciiTheme="minorHAnsi" w:hAnsiTheme="minorHAnsi" w:cs="Arial"/>
          <w:bCs/>
          <w:sz w:val="20"/>
          <w:szCs w:val="20"/>
        </w:rPr>
        <w:t xml:space="preserve">manutenzione “on site” a pagamento per 36 (trentasei) mesi, decorrenti dalla scadenza del periodo di manutenzione in garanzia, </w:t>
      </w:r>
      <w:r w:rsidR="00A921EE" w:rsidRPr="00A921EE">
        <w:rPr>
          <w:rFonts w:asciiTheme="minorHAnsi" w:hAnsiTheme="minorHAnsi" w:cs="Arial"/>
          <w:bCs/>
          <w:sz w:val="20"/>
          <w:szCs w:val="20"/>
        </w:rPr>
        <w:t xml:space="preserve">per </w:t>
      </w:r>
      <w:r w:rsidR="00A921EE">
        <w:rPr>
          <w:rFonts w:asciiTheme="minorHAnsi" w:hAnsiTheme="minorHAnsi" w:cs="Arial"/>
          <w:bCs/>
          <w:sz w:val="20"/>
          <w:szCs w:val="20"/>
        </w:rPr>
        <w:t xml:space="preserve">le apparecchiature hardware ed il software </w:t>
      </w:r>
      <w:r w:rsidR="00A921EE" w:rsidRPr="00A921EE">
        <w:rPr>
          <w:rFonts w:asciiTheme="minorHAnsi" w:hAnsiTheme="minorHAnsi" w:cs="Arial"/>
          <w:bCs/>
          <w:sz w:val="20"/>
          <w:szCs w:val="20"/>
        </w:rPr>
        <w:t>di nuova fornitura;</w:t>
      </w:r>
    </w:p>
    <w:p w14:paraId="69951D0E" w14:textId="77777777" w:rsidR="00931665" w:rsidRDefault="008047EB" w:rsidP="00C83ADD">
      <w:pPr>
        <w:pStyle w:val="Paragrafoelenco"/>
        <w:numPr>
          <w:ilvl w:val="0"/>
          <w:numId w:val="4"/>
        </w:numPr>
        <w:spacing w:line="276" w:lineRule="auto"/>
        <w:ind w:left="284"/>
        <w:jc w:val="both"/>
        <w:rPr>
          <w:rFonts w:asciiTheme="minorHAnsi" w:hAnsiTheme="minorHAnsi" w:cs="Arial"/>
          <w:bCs/>
          <w:sz w:val="20"/>
          <w:szCs w:val="20"/>
        </w:rPr>
      </w:pPr>
      <w:r w:rsidRPr="00931665">
        <w:rPr>
          <w:rFonts w:asciiTheme="minorHAnsi" w:hAnsiTheme="minorHAnsi" w:cs="Arial"/>
          <w:bCs/>
          <w:sz w:val="20"/>
          <w:szCs w:val="20"/>
        </w:rPr>
        <w:t>manutenzione “on</w:t>
      </w:r>
      <w:r w:rsidR="00A921EE" w:rsidRPr="00931665">
        <w:rPr>
          <w:rFonts w:asciiTheme="minorHAnsi" w:hAnsiTheme="minorHAnsi" w:cs="Arial"/>
          <w:bCs/>
          <w:sz w:val="20"/>
          <w:szCs w:val="20"/>
        </w:rPr>
        <w:t xml:space="preserve"> </w:t>
      </w:r>
      <w:r w:rsidRPr="00931665">
        <w:rPr>
          <w:rFonts w:asciiTheme="minorHAnsi" w:hAnsiTheme="minorHAnsi" w:cs="Arial"/>
          <w:bCs/>
          <w:sz w:val="20"/>
          <w:szCs w:val="20"/>
        </w:rPr>
        <w:t>site” a pagamento per 48 (quarantotto) mesi,</w:t>
      </w:r>
      <w:r w:rsidR="00A921EE" w:rsidRPr="00931665">
        <w:rPr>
          <w:rFonts w:asciiTheme="minorHAnsi" w:hAnsiTheme="minorHAnsi" w:cs="Arial"/>
          <w:bCs/>
          <w:sz w:val="20"/>
          <w:szCs w:val="20"/>
        </w:rPr>
        <w:t xml:space="preserve"> per le c</w:t>
      </w:r>
      <w:r w:rsidRPr="00931665">
        <w:rPr>
          <w:rFonts w:asciiTheme="minorHAnsi" w:hAnsiTheme="minorHAnsi" w:cs="Arial"/>
          <w:bCs/>
          <w:sz w:val="20"/>
          <w:szCs w:val="20"/>
        </w:rPr>
        <w:t xml:space="preserve">omponenti </w:t>
      </w:r>
      <w:r w:rsidR="00A921EE" w:rsidRPr="00931665">
        <w:rPr>
          <w:rFonts w:asciiTheme="minorHAnsi" w:hAnsiTheme="minorHAnsi" w:cs="Arial"/>
          <w:bCs/>
          <w:sz w:val="20"/>
          <w:szCs w:val="20"/>
        </w:rPr>
        <w:t>dell’</w:t>
      </w:r>
      <w:r w:rsidRPr="00931665">
        <w:rPr>
          <w:rFonts w:asciiTheme="minorHAnsi" w:hAnsiTheme="minorHAnsi" w:cs="Arial"/>
          <w:bCs/>
          <w:sz w:val="20"/>
          <w:szCs w:val="20"/>
        </w:rPr>
        <w:t>infrastruttura preesistente</w:t>
      </w:r>
      <w:r w:rsidR="00A921EE" w:rsidRPr="00931665">
        <w:rPr>
          <w:rFonts w:asciiTheme="minorHAnsi" w:hAnsiTheme="minorHAnsi" w:cs="Arial"/>
          <w:bCs/>
          <w:sz w:val="20"/>
          <w:szCs w:val="20"/>
        </w:rPr>
        <w:t xml:space="preserve"> (</w:t>
      </w:r>
      <w:r w:rsidR="002B15C8">
        <w:rPr>
          <w:rFonts w:asciiTheme="minorHAnsi" w:hAnsiTheme="minorHAnsi" w:cs="Arial"/>
          <w:bCs/>
          <w:sz w:val="20"/>
          <w:szCs w:val="20"/>
        </w:rPr>
        <w:t xml:space="preserve">36 </w:t>
      </w:r>
      <w:r w:rsidR="00A921EE" w:rsidRPr="00931665">
        <w:rPr>
          <w:rFonts w:asciiTheme="minorHAnsi" w:hAnsiTheme="minorHAnsi" w:cs="Arial"/>
          <w:bCs/>
          <w:sz w:val="20"/>
          <w:szCs w:val="20"/>
        </w:rPr>
        <w:t xml:space="preserve">Tape Drive TS1140 non oggetto di MES e </w:t>
      </w:r>
      <w:r w:rsidR="002B15C8">
        <w:rPr>
          <w:rFonts w:asciiTheme="minorHAnsi" w:hAnsiTheme="minorHAnsi" w:cs="Arial"/>
          <w:bCs/>
          <w:sz w:val="20"/>
          <w:szCs w:val="20"/>
        </w:rPr>
        <w:t xml:space="preserve">3 </w:t>
      </w:r>
      <w:r w:rsidR="00A921EE" w:rsidRPr="00931665">
        <w:rPr>
          <w:rFonts w:asciiTheme="minorHAnsi" w:hAnsiTheme="minorHAnsi" w:cs="Arial"/>
          <w:bCs/>
          <w:sz w:val="20"/>
          <w:szCs w:val="20"/>
        </w:rPr>
        <w:t>Tape Library</w:t>
      </w:r>
      <w:r w:rsidR="00931665" w:rsidRPr="00931665">
        <w:rPr>
          <w:rFonts w:asciiTheme="minorHAnsi" w:hAnsiTheme="minorHAnsi" w:cs="Arial"/>
          <w:bCs/>
          <w:sz w:val="20"/>
          <w:szCs w:val="20"/>
        </w:rPr>
        <w:t xml:space="preserve"> TS3500)</w:t>
      </w:r>
      <w:r w:rsidRPr="00931665">
        <w:rPr>
          <w:rFonts w:asciiTheme="minorHAnsi" w:hAnsiTheme="minorHAnsi" w:cs="Arial"/>
          <w:bCs/>
          <w:sz w:val="20"/>
          <w:szCs w:val="20"/>
        </w:rPr>
        <w:t>;</w:t>
      </w:r>
    </w:p>
    <w:p w14:paraId="18889614" w14:textId="77777777" w:rsidR="00931665" w:rsidRDefault="008047EB" w:rsidP="00C83ADD">
      <w:pPr>
        <w:pStyle w:val="Paragrafoelenco"/>
        <w:numPr>
          <w:ilvl w:val="0"/>
          <w:numId w:val="4"/>
        </w:numPr>
        <w:spacing w:line="276" w:lineRule="auto"/>
        <w:ind w:left="284"/>
        <w:jc w:val="both"/>
        <w:rPr>
          <w:rFonts w:asciiTheme="minorHAnsi" w:hAnsiTheme="minorHAnsi" w:cs="Arial"/>
          <w:bCs/>
          <w:sz w:val="20"/>
          <w:szCs w:val="20"/>
        </w:rPr>
      </w:pPr>
      <w:r w:rsidRPr="00931665">
        <w:rPr>
          <w:rFonts w:asciiTheme="minorHAnsi" w:hAnsiTheme="minorHAnsi" w:cs="Arial"/>
          <w:bCs/>
          <w:sz w:val="20"/>
          <w:szCs w:val="20"/>
        </w:rPr>
        <w:t>Supporto specialistico a corpo, per gestire l’intera installazione e la mig</w:t>
      </w:r>
      <w:r w:rsidR="00931665">
        <w:rPr>
          <w:rFonts w:asciiTheme="minorHAnsi" w:hAnsiTheme="minorHAnsi" w:cs="Arial"/>
          <w:bCs/>
          <w:sz w:val="20"/>
          <w:szCs w:val="20"/>
        </w:rPr>
        <w:t>razione verso i nuovi apparati;</w:t>
      </w:r>
    </w:p>
    <w:p w14:paraId="4AF237A2" w14:textId="77777777" w:rsidR="00B133F7" w:rsidRDefault="008047EB" w:rsidP="00C83ADD">
      <w:pPr>
        <w:pStyle w:val="Paragrafoelenco"/>
        <w:numPr>
          <w:ilvl w:val="0"/>
          <w:numId w:val="4"/>
        </w:numPr>
        <w:spacing w:line="276" w:lineRule="auto"/>
        <w:ind w:left="284"/>
        <w:jc w:val="both"/>
        <w:rPr>
          <w:rFonts w:asciiTheme="minorHAnsi" w:hAnsiTheme="minorHAnsi" w:cs="Arial"/>
          <w:bCs/>
          <w:sz w:val="20"/>
          <w:szCs w:val="20"/>
        </w:rPr>
      </w:pPr>
      <w:r w:rsidRPr="00931665">
        <w:rPr>
          <w:rFonts w:asciiTheme="minorHAnsi" w:hAnsiTheme="minorHAnsi" w:cs="Arial"/>
          <w:bCs/>
          <w:sz w:val="20"/>
          <w:szCs w:val="20"/>
        </w:rPr>
        <w:t>Supporto specialistico a consumo (50 giorni/persona)</w:t>
      </w:r>
      <w:r w:rsidR="00931665">
        <w:rPr>
          <w:rFonts w:asciiTheme="minorHAnsi" w:hAnsiTheme="minorHAnsi" w:cs="Arial"/>
          <w:bCs/>
          <w:sz w:val="20"/>
          <w:szCs w:val="20"/>
        </w:rPr>
        <w:t>,</w:t>
      </w:r>
      <w:r w:rsidRPr="00931665">
        <w:rPr>
          <w:rFonts w:asciiTheme="minorHAnsi" w:hAnsiTheme="minorHAnsi" w:cs="Arial"/>
          <w:bCs/>
          <w:sz w:val="20"/>
          <w:szCs w:val="20"/>
        </w:rPr>
        <w:t xml:space="preserve"> che la Committente si riserva di richiedere sulla scorta delle esigenze che emergeranno in corso di esecuzione contrattuale.</w:t>
      </w:r>
    </w:p>
    <w:p w14:paraId="494D2ECC" w14:textId="77777777" w:rsidR="00860DF3" w:rsidRDefault="00860DF3" w:rsidP="00860DF3">
      <w:pPr>
        <w:spacing w:line="276" w:lineRule="auto"/>
        <w:jc w:val="both"/>
        <w:rPr>
          <w:rFonts w:asciiTheme="minorHAnsi" w:hAnsiTheme="minorHAnsi" w:cs="Arial"/>
          <w:bCs/>
          <w:sz w:val="20"/>
          <w:szCs w:val="20"/>
        </w:rPr>
      </w:pPr>
    </w:p>
    <w:p w14:paraId="310925FF" w14:textId="77777777" w:rsidR="00A53E50" w:rsidRDefault="00860DF3" w:rsidP="00860DF3">
      <w:pPr>
        <w:spacing w:line="276" w:lineRule="auto"/>
        <w:ind w:left="284"/>
        <w:jc w:val="both"/>
        <w:rPr>
          <w:rFonts w:asciiTheme="minorHAnsi" w:hAnsiTheme="minorHAnsi" w:cs="Arial"/>
          <w:bCs/>
          <w:sz w:val="20"/>
          <w:szCs w:val="20"/>
        </w:rPr>
      </w:pPr>
      <w:r>
        <w:rPr>
          <w:rFonts w:asciiTheme="minorHAnsi" w:hAnsiTheme="minorHAnsi" w:cs="Arial"/>
          <w:bCs/>
          <w:sz w:val="20"/>
          <w:szCs w:val="20"/>
        </w:rPr>
        <w:t>Il valore a base d’asta stimato per la fornitura ammonta a circa € 5.000.000,00 IVA Esclusa.</w:t>
      </w:r>
    </w:p>
    <w:p w14:paraId="470371F7" w14:textId="281E91A6" w:rsidR="00860DF3" w:rsidRDefault="00860DF3" w:rsidP="00860DF3">
      <w:pPr>
        <w:spacing w:line="276" w:lineRule="auto"/>
        <w:ind w:left="284"/>
        <w:jc w:val="both"/>
        <w:rPr>
          <w:rFonts w:asciiTheme="minorHAnsi" w:hAnsiTheme="minorHAnsi" w:cs="Arial"/>
          <w:bCs/>
          <w:sz w:val="20"/>
          <w:szCs w:val="20"/>
        </w:rPr>
      </w:pPr>
      <w:r w:rsidRPr="00171F2C">
        <w:rPr>
          <w:rFonts w:asciiTheme="minorHAnsi" w:hAnsiTheme="minorHAnsi" w:cs="Arial"/>
          <w:bCs/>
          <w:sz w:val="20"/>
          <w:szCs w:val="20"/>
        </w:rPr>
        <w:t xml:space="preserve">Si ipotizza di </w:t>
      </w:r>
      <w:r w:rsidR="00A53E50" w:rsidRPr="00171F2C">
        <w:rPr>
          <w:rFonts w:asciiTheme="minorHAnsi" w:hAnsiTheme="minorHAnsi" w:cs="Arial"/>
          <w:bCs/>
          <w:sz w:val="20"/>
          <w:szCs w:val="20"/>
        </w:rPr>
        <w:t>espletare un</w:t>
      </w:r>
      <w:r w:rsidR="0058557F" w:rsidRPr="00171F2C">
        <w:rPr>
          <w:rFonts w:asciiTheme="minorHAnsi" w:hAnsiTheme="minorHAnsi" w:cs="Arial"/>
          <w:bCs/>
          <w:sz w:val="20"/>
          <w:szCs w:val="20"/>
        </w:rPr>
        <w:t>a gara aperta su tecnologia IBM</w:t>
      </w:r>
      <w:r w:rsidR="00A53E50" w:rsidRPr="00171F2C">
        <w:rPr>
          <w:rFonts w:asciiTheme="minorHAnsi" w:hAnsiTheme="minorHAnsi" w:cs="Arial"/>
          <w:bCs/>
          <w:sz w:val="20"/>
          <w:szCs w:val="20"/>
        </w:rPr>
        <w:t>.</w:t>
      </w:r>
      <w:bookmarkStart w:id="0" w:name="_GoBack"/>
      <w:bookmarkEnd w:id="0"/>
      <w:r>
        <w:rPr>
          <w:rFonts w:asciiTheme="minorHAnsi" w:hAnsiTheme="minorHAnsi" w:cs="Arial"/>
          <w:bCs/>
          <w:sz w:val="20"/>
          <w:szCs w:val="20"/>
        </w:rPr>
        <w:t xml:space="preserve"> </w:t>
      </w:r>
    </w:p>
    <w:p w14:paraId="7CC7C58E" w14:textId="4816E939" w:rsidR="00336CCC" w:rsidRDefault="009E0A29" w:rsidP="00336CCC">
      <w:pPr>
        <w:spacing w:line="276" w:lineRule="auto"/>
        <w:ind w:left="284"/>
        <w:jc w:val="both"/>
        <w:rPr>
          <w:rFonts w:asciiTheme="minorHAnsi" w:hAnsiTheme="minorHAnsi" w:cs="Arial"/>
          <w:bCs/>
          <w:sz w:val="20"/>
          <w:szCs w:val="20"/>
        </w:rPr>
      </w:pPr>
      <w:r w:rsidRPr="00AD50EE">
        <w:rPr>
          <w:rFonts w:asciiTheme="minorHAnsi" w:hAnsiTheme="minorHAnsi" w:cs="Arial"/>
          <w:bCs/>
          <w:sz w:val="20"/>
          <w:szCs w:val="20"/>
        </w:rPr>
        <w:t xml:space="preserve">Eventuali soluzioni alternative proposte dovranno rientrare nel suddetto </w:t>
      </w:r>
      <w:r w:rsidR="002B15C8" w:rsidRPr="00AD50EE">
        <w:rPr>
          <w:rFonts w:asciiTheme="minorHAnsi" w:hAnsiTheme="minorHAnsi" w:cs="Arial"/>
          <w:bCs/>
          <w:sz w:val="20"/>
          <w:szCs w:val="20"/>
        </w:rPr>
        <w:t xml:space="preserve">perimetro </w:t>
      </w:r>
      <w:r w:rsidRPr="00AD50EE">
        <w:rPr>
          <w:rFonts w:asciiTheme="minorHAnsi" w:hAnsiTheme="minorHAnsi" w:cs="Arial"/>
          <w:bCs/>
          <w:sz w:val="20"/>
          <w:szCs w:val="20"/>
        </w:rPr>
        <w:t>economico, ivi compresi i costi per la migrazione</w:t>
      </w:r>
      <w:r w:rsidR="005462B1" w:rsidRPr="00AD50EE">
        <w:rPr>
          <w:rFonts w:asciiTheme="minorHAnsi" w:hAnsiTheme="minorHAnsi" w:cs="Arial"/>
          <w:bCs/>
          <w:sz w:val="20"/>
          <w:szCs w:val="20"/>
        </w:rPr>
        <w:t xml:space="preserve"> de</w:t>
      </w:r>
      <w:r w:rsidR="002B15C8" w:rsidRPr="00AD50EE">
        <w:rPr>
          <w:rFonts w:asciiTheme="minorHAnsi" w:hAnsiTheme="minorHAnsi" w:cs="Arial"/>
          <w:bCs/>
          <w:sz w:val="20"/>
          <w:szCs w:val="20"/>
        </w:rPr>
        <w:t>lla base informativa attuale</w:t>
      </w:r>
      <w:r w:rsidRPr="00AD50EE">
        <w:rPr>
          <w:rFonts w:asciiTheme="minorHAnsi" w:hAnsiTheme="minorHAnsi" w:cs="Arial"/>
          <w:bCs/>
          <w:sz w:val="20"/>
          <w:szCs w:val="20"/>
        </w:rPr>
        <w:t>, nonché consentire di realizzare la migrazione medesima</w:t>
      </w:r>
      <w:r w:rsidR="005462B1" w:rsidRPr="00AD50EE">
        <w:rPr>
          <w:rFonts w:asciiTheme="minorHAnsi" w:hAnsiTheme="minorHAnsi" w:cs="Arial"/>
          <w:bCs/>
          <w:sz w:val="20"/>
          <w:szCs w:val="20"/>
        </w:rPr>
        <w:t xml:space="preserve"> </w:t>
      </w:r>
      <w:r w:rsidR="00FE0625" w:rsidRPr="00AD50EE">
        <w:rPr>
          <w:rFonts w:asciiTheme="minorHAnsi" w:hAnsiTheme="minorHAnsi" w:cs="Arial"/>
          <w:bCs/>
          <w:sz w:val="20"/>
          <w:szCs w:val="20"/>
        </w:rPr>
        <w:t xml:space="preserve">in </w:t>
      </w:r>
      <w:r w:rsidR="002B15C8" w:rsidRPr="00AD50EE">
        <w:rPr>
          <w:rFonts w:asciiTheme="minorHAnsi" w:hAnsiTheme="minorHAnsi" w:cs="Arial"/>
          <w:bCs/>
          <w:sz w:val="20"/>
          <w:szCs w:val="20"/>
        </w:rPr>
        <w:t xml:space="preserve">modalità </w:t>
      </w:r>
      <w:r w:rsidR="00FE0625" w:rsidRPr="00AD50EE">
        <w:rPr>
          <w:rFonts w:asciiTheme="minorHAnsi" w:hAnsiTheme="minorHAnsi" w:cs="Arial"/>
          <w:bCs/>
          <w:sz w:val="20"/>
          <w:szCs w:val="20"/>
        </w:rPr>
        <w:t>altrettanto trasparenti.</w:t>
      </w:r>
      <w:r w:rsidR="00336CCC" w:rsidRPr="00336CCC">
        <w:rPr>
          <w:rFonts w:asciiTheme="minorHAnsi" w:hAnsiTheme="minorHAnsi" w:cs="Arial"/>
          <w:bCs/>
          <w:sz w:val="20"/>
          <w:szCs w:val="20"/>
        </w:rPr>
        <w:t xml:space="preserve"> </w:t>
      </w:r>
      <w:r w:rsidR="00336CCC">
        <w:rPr>
          <w:rFonts w:asciiTheme="minorHAnsi" w:hAnsiTheme="minorHAnsi" w:cs="Arial"/>
          <w:bCs/>
          <w:sz w:val="20"/>
          <w:szCs w:val="20"/>
        </w:rPr>
        <w:t xml:space="preserve">In particolare, la migrazione non dovrà comportare impatti di rilievo sulle </w:t>
      </w:r>
      <w:r w:rsidR="00336CCC" w:rsidRPr="009B140C">
        <w:rPr>
          <w:rFonts w:asciiTheme="minorHAnsi" w:hAnsiTheme="minorHAnsi" w:cs="Arial"/>
          <w:bCs/>
          <w:sz w:val="20"/>
          <w:szCs w:val="20"/>
        </w:rPr>
        <w:t>attività di esercizio</w:t>
      </w:r>
      <w:r w:rsidR="00336CCC">
        <w:rPr>
          <w:rFonts w:asciiTheme="minorHAnsi" w:hAnsiTheme="minorHAnsi" w:cs="Arial"/>
          <w:bCs/>
          <w:sz w:val="20"/>
          <w:szCs w:val="20"/>
        </w:rPr>
        <w:t xml:space="preserve"> e la </w:t>
      </w:r>
      <w:r w:rsidR="00336CCC" w:rsidRPr="009B140C">
        <w:rPr>
          <w:rFonts w:asciiTheme="minorHAnsi" w:hAnsiTheme="minorHAnsi" w:cs="Arial"/>
          <w:bCs/>
          <w:sz w:val="20"/>
          <w:szCs w:val="20"/>
        </w:rPr>
        <w:t>continuità operativa</w:t>
      </w:r>
      <w:r w:rsidR="00336CCC">
        <w:rPr>
          <w:rFonts w:asciiTheme="minorHAnsi" w:hAnsiTheme="minorHAnsi" w:cs="Arial"/>
          <w:bCs/>
          <w:sz w:val="20"/>
          <w:szCs w:val="20"/>
        </w:rPr>
        <w:t>.</w:t>
      </w:r>
    </w:p>
    <w:p w14:paraId="6A37F1C3" w14:textId="77777777" w:rsidR="009E0A29" w:rsidRPr="00860DF3" w:rsidRDefault="009E0A29" w:rsidP="00860DF3">
      <w:pPr>
        <w:spacing w:line="276" w:lineRule="auto"/>
        <w:ind w:left="284"/>
        <w:jc w:val="both"/>
        <w:rPr>
          <w:rFonts w:asciiTheme="minorHAnsi" w:hAnsiTheme="minorHAnsi" w:cs="Arial"/>
          <w:bCs/>
          <w:sz w:val="20"/>
          <w:szCs w:val="20"/>
        </w:rPr>
      </w:pPr>
    </w:p>
    <w:p w14:paraId="7F42A84B" w14:textId="77777777" w:rsidR="003D7B7F" w:rsidRDefault="003D7B7F">
      <w:pPr>
        <w:rPr>
          <w:rFonts w:asciiTheme="minorHAnsi" w:hAnsiTheme="minorHAnsi" w:cs="Arial"/>
          <w:bCs/>
          <w:color w:val="0070C0"/>
          <w:sz w:val="20"/>
          <w:szCs w:val="20"/>
        </w:rPr>
      </w:pPr>
    </w:p>
    <w:p w14:paraId="3B3F3903" w14:textId="77777777" w:rsidR="00FE0625" w:rsidRDefault="00FE0625">
      <w:pPr>
        <w:rPr>
          <w:rFonts w:asciiTheme="minorHAnsi" w:hAnsiTheme="minorHAnsi" w:cs="Arial"/>
          <w:bCs/>
          <w:color w:val="0070C0"/>
          <w:sz w:val="20"/>
          <w:szCs w:val="20"/>
        </w:rPr>
      </w:pPr>
      <w:r>
        <w:rPr>
          <w:rFonts w:asciiTheme="minorHAnsi" w:hAnsiTheme="minorHAnsi" w:cs="Arial"/>
          <w:bCs/>
          <w:color w:val="0070C0"/>
          <w:sz w:val="20"/>
          <w:szCs w:val="20"/>
        </w:rPr>
        <w:br w:type="page"/>
      </w:r>
    </w:p>
    <w:p w14:paraId="037AF3FF"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Domande – Questionario tecnico</w:t>
      </w:r>
    </w:p>
    <w:p w14:paraId="1EEF3131" w14:textId="77777777" w:rsidR="00266B30" w:rsidRDefault="00266B30">
      <w:pPr>
        <w:ind w:left="284"/>
        <w:jc w:val="both"/>
        <w:rPr>
          <w:rFonts w:asciiTheme="minorHAnsi" w:hAnsiTheme="minorHAnsi" w:cs="Arial"/>
          <w:bCs/>
          <w:color w:val="FF0000"/>
          <w:sz w:val="20"/>
          <w:szCs w:val="20"/>
        </w:rPr>
      </w:pPr>
    </w:p>
    <w:p w14:paraId="593ED714" w14:textId="77777777" w:rsidR="00BD506A" w:rsidRPr="00BD506A" w:rsidRDefault="00BD506A" w:rsidP="00C83ADD">
      <w:pPr>
        <w:numPr>
          <w:ilvl w:val="0"/>
          <w:numId w:val="5"/>
        </w:numPr>
        <w:spacing w:after="120" w:line="276" w:lineRule="auto"/>
        <w:jc w:val="both"/>
        <w:rPr>
          <w:rFonts w:asciiTheme="minorHAnsi" w:hAnsiTheme="minorHAnsi" w:cs="Arial"/>
          <w:sz w:val="20"/>
          <w:szCs w:val="20"/>
        </w:rPr>
      </w:pPr>
      <w:r w:rsidRPr="00BD506A">
        <w:rPr>
          <w:rFonts w:asciiTheme="minorHAnsi" w:hAnsiTheme="minorHAnsi" w:cs="Arial"/>
          <w:sz w:val="20"/>
          <w:szCs w:val="20"/>
        </w:rPr>
        <w:t>Riportare una breve descrizione dell’azienda, indicando i principali settori di attività, il numero di dipendenti nel triennio precedente all’anno corrente ed il contratto nazionale di lavoro maggiormente applicato</w:t>
      </w:r>
      <w:r w:rsidR="005E5EE3">
        <w:rPr>
          <w:rFonts w:asciiTheme="minorHAnsi" w:hAnsiTheme="minorHAns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D506A" w14:paraId="296B295F" w14:textId="77777777" w:rsidTr="00117783">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ACDEF88" w14:textId="77777777" w:rsidR="00BD506A" w:rsidRDefault="00BD506A" w:rsidP="00117783">
            <w:pPr>
              <w:jc w:val="both"/>
              <w:rPr>
                <w:rFonts w:asciiTheme="minorHAnsi" w:hAnsiTheme="minorHAnsi" w:cs="Arial"/>
                <w:bCs/>
                <w:sz w:val="20"/>
                <w:szCs w:val="20"/>
              </w:rPr>
            </w:pPr>
          </w:p>
        </w:tc>
      </w:tr>
    </w:tbl>
    <w:p w14:paraId="0F1EE9BF" w14:textId="77777777" w:rsidR="00BD506A" w:rsidRDefault="00BD506A" w:rsidP="00BD506A">
      <w:pPr>
        <w:spacing w:line="360" w:lineRule="auto"/>
        <w:jc w:val="both"/>
        <w:rPr>
          <w:rFonts w:ascii="Calibri" w:hAnsi="Calibri" w:cs="Arial"/>
          <w:sz w:val="20"/>
          <w:szCs w:val="20"/>
        </w:rPr>
      </w:pPr>
    </w:p>
    <w:p w14:paraId="2FF9FBC3" w14:textId="77777777" w:rsidR="00BD506A" w:rsidRDefault="00BD506A" w:rsidP="00C83ADD">
      <w:pPr>
        <w:numPr>
          <w:ilvl w:val="0"/>
          <w:numId w:val="5"/>
        </w:numPr>
        <w:spacing w:after="120" w:line="276" w:lineRule="auto"/>
        <w:jc w:val="both"/>
        <w:rPr>
          <w:rFonts w:ascii="Calibri" w:hAnsi="Calibri" w:cs="Arial"/>
          <w:sz w:val="20"/>
          <w:szCs w:val="20"/>
        </w:rPr>
      </w:pPr>
      <w:r>
        <w:rPr>
          <w:rFonts w:ascii="Calibri" w:hAnsi="Calibri" w:cs="Arial"/>
          <w:sz w:val="20"/>
          <w:szCs w:val="20"/>
        </w:rPr>
        <w:t xml:space="preserve">In relazione a quanto compreso nell’oggetto dell’iniziativa, ovvero la </w:t>
      </w:r>
      <w:r w:rsidR="005E5EE3">
        <w:rPr>
          <w:rFonts w:ascii="Calibri" w:hAnsi="Calibri" w:cs="Arial"/>
          <w:sz w:val="20"/>
          <w:szCs w:val="20"/>
        </w:rPr>
        <w:t xml:space="preserve">fornitura di </w:t>
      </w:r>
      <w:r>
        <w:rPr>
          <w:rFonts w:asciiTheme="minorHAnsi" w:hAnsiTheme="minorHAnsi" w:cs="Arial"/>
          <w:sz w:val="20"/>
          <w:szCs w:val="20"/>
        </w:rPr>
        <w:t xml:space="preserve">hardware e software </w:t>
      </w:r>
      <w:r w:rsidR="005E5EE3">
        <w:rPr>
          <w:rFonts w:asciiTheme="minorHAnsi" w:hAnsiTheme="minorHAnsi" w:cs="Arial"/>
          <w:sz w:val="20"/>
          <w:szCs w:val="20"/>
        </w:rPr>
        <w:t xml:space="preserve">per archiviazione su nastro, della relativa manutenzione e dei </w:t>
      </w:r>
      <w:r>
        <w:rPr>
          <w:rFonts w:ascii="Calibri" w:hAnsi="Calibri" w:cs="Arial"/>
          <w:sz w:val="20"/>
          <w:szCs w:val="20"/>
        </w:rPr>
        <w:t xml:space="preserve">servizi professionali associati, indicare il fatturato annuo medio </w:t>
      </w:r>
      <w:r w:rsidR="005E5EE3">
        <w:rPr>
          <w:rFonts w:ascii="Calibri" w:hAnsi="Calibri" w:cs="Arial"/>
          <w:sz w:val="20"/>
          <w:szCs w:val="20"/>
        </w:rPr>
        <w:t xml:space="preserve">sostenuto </w:t>
      </w:r>
      <w:r w:rsidR="005E5EE3" w:rsidRPr="00BD506A">
        <w:rPr>
          <w:rFonts w:asciiTheme="minorHAnsi" w:hAnsiTheme="minorHAnsi" w:cs="Arial"/>
          <w:sz w:val="20"/>
          <w:szCs w:val="20"/>
        </w:rPr>
        <w:t xml:space="preserve">nel triennio precedente all’anno corrente </w:t>
      </w:r>
      <w:r>
        <w:rPr>
          <w:rFonts w:ascii="Calibri" w:hAnsi="Calibri" w:cs="Arial"/>
          <w:sz w:val="20"/>
          <w:szCs w:val="20"/>
        </w:rPr>
        <w:t>nel mercato Ita</w:t>
      </w:r>
      <w:r w:rsidR="005E5EE3">
        <w:rPr>
          <w:rFonts w:ascii="Calibri" w:hAnsi="Calibri" w:cs="Arial"/>
          <w:sz w:val="20"/>
          <w:szCs w:val="20"/>
        </w:rPr>
        <w:t>liano.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D506A" w14:paraId="3246D4B6" w14:textId="77777777" w:rsidTr="00117783">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43C243C" w14:textId="77777777" w:rsidR="00BD506A" w:rsidRDefault="00BD506A" w:rsidP="00117783">
            <w:pPr>
              <w:jc w:val="both"/>
              <w:rPr>
                <w:rFonts w:asciiTheme="minorHAnsi" w:hAnsiTheme="minorHAnsi" w:cs="Arial"/>
                <w:bCs/>
                <w:sz w:val="20"/>
                <w:szCs w:val="20"/>
              </w:rPr>
            </w:pPr>
          </w:p>
        </w:tc>
      </w:tr>
    </w:tbl>
    <w:p w14:paraId="625B0575" w14:textId="77777777" w:rsidR="00BD506A" w:rsidRDefault="00BD506A" w:rsidP="00BD506A">
      <w:pPr>
        <w:spacing w:line="360" w:lineRule="auto"/>
        <w:jc w:val="both"/>
        <w:rPr>
          <w:rFonts w:ascii="Calibri" w:hAnsi="Calibri" w:cs="Arial"/>
          <w:sz w:val="20"/>
          <w:szCs w:val="20"/>
        </w:rPr>
      </w:pPr>
    </w:p>
    <w:p w14:paraId="58ED544F" w14:textId="77777777" w:rsidR="00266B30" w:rsidRPr="0041306F" w:rsidRDefault="00A34C97" w:rsidP="00C83ADD">
      <w:pPr>
        <w:numPr>
          <w:ilvl w:val="0"/>
          <w:numId w:val="5"/>
        </w:numPr>
        <w:spacing w:after="120" w:line="276" w:lineRule="auto"/>
        <w:ind w:left="284"/>
        <w:jc w:val="both"/>
        <w:rPr>
          <w:rFonts w:asciiTheme="minorHAnsi" w:hAnsiTheme="minorHAnsi" w:cs="Arial"/>
          <w:bCs/>
          <w:sz w:val="20"/>
          <w:szCs w:val="20"/>
        </w:rPr>
      </w:pPr>
      <w:r w:rsidRPr="0041306F">
        <w:rPr>
          <w:rFonts w:ascii="Calibri" w:hAnsi="Calibri" w:cs="Arial"/>
          <w:sz w:val="20"/>
          <w:szCs w:val="20"/>
        </w:rPr>
        <w:t xml:space="preserve">Specificare se la fornitura di </w:t>
      </w:r>
      <w:r w:rsidRPr="0041306F">
        <w:rPr>
          <w:rFonts w:asciiTheme="minorHAnsi" w:hAnsiTheme="minorHAnsi" w:cs="Arial"/>
          <w:sz w:val="20"/>
          <w:szCs w:val="20"/>
        </w:rPr>
        <w:t xml:space="preserve">hardware e software IBM per archiviazione su nastro della tipologia indicata, della relativa manutenzione e dei </w:t>
      </w:r>
      <w:r w:rsidRPr="0041306F">
        <w:rPr>
          <w:rFonts w:ascii="Calibri" w:hAnsi="Calibri" w:cs="Arial"/>
          <w:sz w:val="20"/>
          <w:szCs w:val="20"/>
        </w:rPr>
        <w:t xml:space="preserve">servizi </w:t>
      </w:r>
      <w:r w:rsidR="002D01D3">
        <w:rPr>
          <w:rFonts w:ascii="Calibri" w:hAnsi="Calibri" w:cs="Arial"/>
          <w:sz w:val="20"/>
          <w:szCs w:val="20"/>
        </w:rPr>
        <w:t xml:space="preserve">di supporto specialistico </w:t>
      </w:r>
      <w:r w:rsidRPr="0041306F">
        <w:rPr>
          <w:rFonts w:ascii="Calibri" w:hAnsi="Calibri" w:cs="Arial"/>
          <w:sz w:val="20"/>
          <w:szCs w:val="20"/>
        </w:rPr>
        <w:t>associati, rientra nelle attività dell’azienda.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56A7D4DC" w14:textId="77777777">
        <w:trPr>
          <w:trHeight w:val="1824"/>
        </w:trPr>
        <w:tc>
          <w:tcPr>
            <w:tcW w:w="8494" w:type="dxa"/>
            <w:shd w:val="clear" w:color="auto" w:fill="F2F2F2" w:themeFill="background1" w:themeFillShade="F2"/>
          </w:tcPr>
          <w:p w14:paraId="23C84FBD" w14:textId="77777777" w:rsidR="00266B30" w:rsidRDefault="00266B30">
            <w:pPr>
              <w:ind w:left="284"/>
              <w:jc w:val="both"/>
              <w:rPr>
                <w:rFonts w:asciiTheme="minorHAnsi" w:hAnsiTheme="minorHAnsi" w:cs="Arial"/>
                <w:bCs/>
                <w:sz w:val="20"/>
                <w:szCs w:val="20"/>
              </w:rPr>
            </w:pPr>
          </w:p>
        </w:tc>
      </w:tr>
    </w:tbl>
    <w:p w14:paraId="7F9DD588" w14:textId="77777777" w:rsidR="00266B30" w:rsidRDefault="00266B30">
      <w:pPr>
        <w:ind w:left="284"/>
        <w:jc w:val="both"/>
        <w:rPr>
          <w:rFonts w:asciiTheme="minorHAnsi" w:hAnsiTheme="minorHAnsi" w:cs="Arial"/>
          <w:bCs/>
          <w:color w:val="FF0000"/>
          <w:sz w:val="20"/>
          <w:szCs w:val="20"/>
        </w:rPr>
      </w:pPr>
    </w:p>
    <w:p w14:paraId="6515CBE6" w14:textId="77777777" w:rsidR="002D01D3" w:rsidRDefault="0041306F" w:rsidP="00C83ADD">
      <w:pPr>
        <w:numPr>
          <w:ilvl w:val="0"/>
          <w:numId w:val="5"/>
        </w:numPr>
        <w:spacing w:after="120" w:line="276" w:lineRule="auto"/>
        <w:ind w:left="284"/>
        <w:jc w:val="both"/>
        <w:rPr>
          <w:rFonts w:ascii="Calibri" w:hAnsi="Calibri" w:cs="Arial"/>
          <w:sz w:val="20"/>
          <w:szCs w:val="20"/>
        </w:rPr>
      </w:pPr>
      <w:r w:rsidRPr="0041306F">
        <w:rPr>
          <w:rFonts w:ascii="Calibri" w:hAnsi="Calibri" w:cs="Arial"/>
          <w:sz w:val="20"/>
          <w:szCs w:val="20"/>
        </w:rPr>
        <w:t xml:space="preserve">Specificare </w:t>
      </w:r>
      <w:r>
        <w:rPr>
          <w:rFonts w:ascii="Calibri" w:hAnsi="Calibri" w:cs="Arial"/>
          <w:sz w:val="20"/>
          <w:szCs w:val="20"/>
        </w:rPr>
        <w:t xml:space="preserve">in particolare </w:t>
      </w:r>
      <w:r w:rsidRPr="0041306F">
        <w:rPr>
          <w:rFonts w:ascii="Calibri" w:hAnsi="Calibri" w:cs="Arial"/>
          <w:sz w:val="20"/>
          <w:szCs w:val="20"/>
        </w:rPr>
        <w:t xml:space="preserve">se </w:t>
      </w:r>
      <w:r w:rsidR="002D01D3">
        <w:rPr>
          <w:rFonts w:ascii="Calibri" w:hAnsi="Calibri" w:cs="Arial"/>
          <w:sz w:val="20"/>
          <w:szCs w:val="20"/>
        </w:rPr>
        <w:t xml:space="preserve">i servizi di manutenzione </w:t>
      </w:r>
      <w:r w:rsidRPr="0041306F">
        <w:rPr>
          <w:rFonts w:ascii="Calibri" w:hAnsi="Calibri" w:cs="Arial"/>
          <w:sz w:val="20"/>
          <w:szCs w:val="20"/>
        </w:rPr>
        <w:t xml:space="preserve">di </w:t>
      </w:r>
      <w:r w:rsidRPr="002D01D3">
        <w:rPr>
          <w:rFonts w:ascii="Calibri" w:hAnsi="Calibri" w:cs="Arial"/>
          <w:sz w:val="20"/>
          <w:szCs w:val="20"/>
        </w:rPr>
        <w:t>hardware e software IBM per archiviazione su nastro della tipologia indicata</w:t>
      </w:r>
      <w:r w:rsidR="002D01D3" w:rsidRPr="002D01D3">
        <w:rPr>
          <w:rFonts w:ascii="Calibri" w:hAnsi="Calibri" w:cs="Arial"/>
          <w:sz w:val="20"/>
          <w:szCs w:val="20"/>
        </w:rPr>
        <w:t xml:space="preserve"> ed</w:t>
      </w:r>
      <w:r w:rsidR="00217A1A">
        <w:rPr>
          <w:rFonts w:ascii="Calibri" w:hAnsi="Calibri" w:cs="Arial"/>
          <w:sz w:val="20"/>
          <w:szCs w:val="20"/>
        </w:rPr>
        <w:t xml:space="preserve"> </w:t>
      </w:r>
      <w:r w:rsidR="002D01D3" w:rsidRPr="002D01D3">
        <w:rPr>
          <w:rFonts w:ascii="Calibri" w:hAnsi="Calibri" w:cs="Arial"/>
          <w:sz w:val="20"/>
          <w:szCs w:val="20"/>
        </w:rPr>
        <w:t xml:space="preserve">i servizi di supporto specialistico </w:t>
      </w:r>
      <w:r w:rsidR="002D01D3">
        <w:rPr>
          <w:rFonts w:ascii="Calibri" w:hAnsi="Calibri" w:cs="Arial"/>
          <w:sz w:val="20"/>
          <w:szCs w:val="20"/>
        </w:rPr>
        <w:t>sono erogati direttamente dall’azienda, dalla casa madre IBM</w:t>
      </w:r>
      <w:r w:rsidR="002D01D3" w:rsidRPr="007B0E2F">
        <w:rPr>
          <w:rFonts w:ascii="Calibri" w:hAnsi="Calibri" w:cs="Arial"/>
          <w:sz w:val="20"/>
          <w:szCs w:val="20"/>
        </w:rPr>
        <w:t xml:space="preserve"> </w:t>
      </w:r>
      <w:r w:rsidR="002D01D3">
        <w:rPr>
          <w:rFonts w:ascii="Calibri" w:hAnsi="Calibri" w:cs="Arial"/>
          <w:sz w:val="20"/>
          <w:szCs w:val="20"/>
        </w:rPr>
        <w:t>o prevedono un’erogazione mista azienda/casa madre</w:t>
      </w:r>
      <w:r w:rsidR="00217A1A">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1306F" w14:paraId="6D19AFAB" w14:textId="77777777" w:rsidTr="00117783">
        <w:trPr>
          <w:trHeight w:val="1824"/>
        </w:trPr>
        <w:tc>
          <w:tcPr>
            <w:tcW w:w="8494" w:type="dxa"/>
            <w:shd w:val="clear" w:color="auto" w:fill="F2F2F2" w:themeFill="background1" w:themeFillShade="F2"/>
          </w:tcPr>
          <w:p w14:paraId="103C1C63" w14:textId="77777777" w:rsidR="0041306F" w:rsidRDefault="0041306F" w:rsidP="00117783">
            <w:pPr>
              <w:ind w:left="284"/>
              <w:jc w:val="both"/>
              <w:rPr>
                <w:rFonts w:asciiTheme="minorHAnsi" w:hAnsiTheme="minorHAnsi" w:cs="Arial"/>
                <w:bCs/>
                <w:sz w:val="20"/>
                <w:szCs w:val="20"/>
              </w:rPr>
            </w:pPr>
          </w:p>
        </w:tc>
      </w:tr>
    </w:tbl>
    <w:p w14:paraId="0D752BAF" w14:textId="24286AB0" w:rsidR="00266B30" w:rsidRPr="00AD50EE" w:rsidRDefault="00467363" w:rsidP="00C83ADD">
      <w:pPr>
        <w:numPr>
          <w:ilvl w:val="0"/>
          <w:numId w:val="5"/>
        </w:numPr>
        <w:spacing w:line="360" w:lineRule="auto"/>
        <w:jc w:val="both"/>
        <w:rPr>
          <w:rFonts w:asciiTheme="minorHAnsi" w:hAnsiTheme="minorHAnsi" w:cs="Arial"/>
          <w:bCs/>
          <w:sz w:val="20"/>
          <w:szCs w:val="20"/>
        </w:rPr>
      </w:pPr>
      <w:r w:rsidRPr="00AD50EE">
        <w:rPr>
          <w:rFonts w:asciiTheme="minorHAnsi" w:hAnsiTheme="minorHAnsi" w:cs="Arial"/>
          <w:bCs/>
          <w:sz w:val="20"/>
          <w:szCs w:val="20"/>
        </w:rPr>
        <w:lastRenderedPageBreak/>
        <w:t xml:space="preserve">Qual è </w:t>
      </w:r>
      <w:r w:rsidR="00A0232D" w:rsidRPr="00AD50EE">
        <w:rPr>
          <w:rFonts w:asciiTheme="minorHAnsi" w:hAnsiTheme="minorHAnsi" w:cs="Arial"/>
          <w:bCs/>
          <w:sz w:val="20"/>
          <w:szCs w:val="20"/>
        </w:rPr>
        <w:t xml:space="preserve">il </w:t>
      </w:r>
      <w:r w:rsidRPr="00AD50EE">
        <w:rPr>
          <w:rFonts w:asciiTheme="minorHAnsi" w:hAnsiTheme="minorHAnsi" w:cs="Arial"/>
          <w:bCs/>
          <w:sz w:val="20"/>
          <w:szCs w:val="20"/>
        </w:rPr>
        <w:t>contenuto innovativo della Vostra offerta in merito alla merceologia oggetto di indagine? Vi invitiamo ad indicare l</w:t>
      </w:r>
      <w:r w:rsidR="00833E79" w:rsidRPr="00AD50EE">
        <w:rPr>
          <w:rFonts w:asciiTheme="minorHAnsi" w:hAnsiTheme="minorHAnsi" w:cs="Arial"/>
          <w:bCs/>
          <w:sz w:val="20"/>
          <w:szCs w:val="20"/>
        </w:rPr>
        <w:t xml:space="preserve">’eventuale </w:t>
      </w:r>
      <w:r w:rsidR="00A0232D" w:rsidRPr="00AD50EE">
        <w:rPr>
          <w:rFonts w:asciiTheme="minorHAnsi" w:hAnsiTheme="minorHAnsi" w:cs="Arial"/>
          <w:bCs/>
          <w:sz w:val="20"/>
          <w:szCs w:val="20"/>
        </w:rPr>
        <w:t xml:space="preserve">disponibilità </w:t>
      </w:r>
      <w:r w:rsidRPr="00AD50EE">
        <w:rPr>
          <w:rFonts w:asciiTheme="minorHAnsi" w:hAnsiTheme="minorHAnsi" w:cs="Arial"/>
          <w:bCs/>
          <w:sz w:val="20"/>
          <w:szCs w:val="20"/>
        </w:rPr>
        <w:t xml:space="preserve">di nuove soluzioni </w:t>
      </w:r>
      <w:r w:rsidR="00A0232D" w:rsidRPr="00AD50EE">
        <w:rPr>
          <w:rFonts w:asciiTheme="minorHAnsi" w:hAnsiTheme="minorHAnsi" w:cs="Arial"/>
          <w:bCs/>
          <w:sz w:val="20"/>
          <w:szCs w:val="20"/>
        </w:rPr>
        <w:t>e/</w:t>
      </w:r>
      <w:r w:rsidRPr="00AD50EE">
        <w:rPr>
          <w:rFonts w:asciiTheme="minorHAnsi" w:hAnsiTheme="minorHAnsi" w:cs="Arial"/>
          <w:bCs/>
          <w:sz w:val="20"/>
          <w:szCs w:val="20"/>
        </w:rPr>
        <w:t>o nuovi servizi per eseguire le prestazioni oggetto dell’iniziativa</w:t>
      </w:r>
      <w:r w:rsidR="00A0232D" w:rsidRPr="00AD50EE">
        <w:rPr>
          <w:rFonts w:asciiTheme="minorHAnsi" w:hAnsiTheme="minorHAnsi" w:cs="Arial"/>
          <w:bCs/>
          <w:sz w:val="20"/>
          <w:szCs w:val="20"/>
        </w:rPr>
        <w:t xml:space="preserve"> </w:t>
      </w:r>
      <w:r w:rsidR="00C8145C" w:rsidRPr="00AD50EE">
        <w:rPr>
          <w:rFonts w:asciiTheme="minorHAnsi" w:hAnsiTheme="minorHAnsi" w:cs="Arial"/>
          <w:bCs/>
          <w:sz w:val="20"/>
          <w:szCs w:val="20"/>
        </w:rPr>
        <w:t>e di rappresentare l’eventuale</w:t>
      </w:r>
      <w:r w:rsidRPr="00AD50EE">
        <w:rPr>
          <w:rFonts w:asciiTheme="minorHAnsi" w:hAnsiTheme="minorHAnsi" w:cs="Arial"/>
          <w:bCs/>
          <w:sz w:val="20"/>
          <w:szCs w:val="20"/>
        </w:rPr>
        <w:t xml:space="preserve"> maggiore efficacia ed efficie</w:t>
      </w:r>
      <w:r w:rsidR="00A0232D" w:rsidRPr="00AD50EE">
        <w:rPr>
          <w:rFonts w:asciiTheme="minorHAnsi" w:hAnsiTheme="minorHAnsi" w:cs="Arial"/>
          <w:bCs/>
          <w:sz w:val="20"/>
          <w:szCs w:val="20"/>
        </w:rPr>
        <w:t>nza</w:t>
      </w:r>
      <w:r w:rsidR="00505BD2" w:rsidRPr="00AD50EE">
        <w:rPr>
          <w:rFonts w:asciiTheme="minorHAnsi" w:hAnsiTheme="minorHAnsi" w:cs="Arial"/>
          <w:bCs/>
          <w:sz w:val="20"/>
          <w:szCs w:val="20"/>
        </w:rPr>
        <w:t xml:space="preserve"> della soluzione alt</w:t>
      </w:r>
      <w:r w:rsidR="00C8145C" w:rsidRPr="00AD50EE">
        <w:rPr>
          <w:rFonts w:asciiTheme="minorHAnsi" w:hAnsiTheme="minorHAnsi" w:cs="Arial"/>
          <w:bCs/>
          <w:sz w:val="20"/>
          <w:szCs w:val="20"/>
        </w:rPr>
        <w:t>e</w:t>
      </w:r>
      <w:r w:rsidR="00505BD2" w:rsidRPr="00AD50EE">
        <w:rPr>
          <w:rFonts w:asciiTheme="minorHAnsi" w:hAnsiTheme="minorHAnsi" w:cs="Arial"/>
          <w:bCs/>
          <w:sz w:val="20"/>
          <w:szCs w:val="20"/>
        </w:rPr>
        <w:t>r</w:t>
      </w:r>
      <w:r w:rsidR="00C8145C" w:rsidRPr="00AD50EE">
        <w:rPr>
          <w:rFonts w:asciiTheme="minorHAnsi" w:hAnsiTheme="minorHAnsi" w:cs="Arial"/>
          <w:bCs/>
          <w:sz w:val="20"/>
          <w:szCs w:val="20"/>
        </w:rPr>
        <w:t>nativa proposta</w:t>
      </w:r>
      <w:r w:rsidR="00505BD2" w:rsidRPr="00AD50EE">
        <w:rPr>
          <w:rFonts w:asciiTheme="minorHAnsi" w:hAnsiTheme="minorHAnsi" w:cs="Arial"/>
          <w:bCs/>
          <w:sz w:val="20"/>
          <w:szCs w:val="20"/>
        </w:rPr>
        <w:t xml:space="preserve"> in termini di tempi e costi</w:t>
      </w:r>
      <w:r w:rsidR="00A0232D" w:rsidRPr="00AD50E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679FCF10" w14:textId="77777777" w:rsidTr="00946082">
        <w:trPr>
          <w:trHeight w:val="1416"/>
        </w:trPr>
        <w:tc>
          <w:tcPr>
            <w:tcW w:w="8494" w:type="dxa"/>
            <w:shd w:val="clear" w:color="auto" w:fill="F2F2F2" w:themeFill="background1" w:themeFillShade="F2"/>
          </w:tcPr>
          <w:p w14:paraId="63199617" w14:textId="77777777" w:rsidR="00266B30" w:rsidRDefault="00266B30">
            <w:pPr>
              <w:ind w:left="284"/>
              <w:jc w:val="both"/>
              <w:rPr>
                <w:rFonts w:asciiTheme="minorHAnsi" w:hAnsiTheme="minorHAnsi" w:cs="Arial"/>
                <w:bCs/>
                <w:sz w:val="20"/>
                <w:szCs w:val="20"/>
              </w:rPr>
            </w:pPr>
          </w:p>
        </w:tc>
      </w:tr>
    </w:tbl>
    <w:p w14:paraId="78D7896D" w14:textId="77777777" w:rsidR="00266B30" w:rsidRDefault="00266B30">
      <w:pPr>
        <w:spacing w:line="360" w:lineRule="auto"/>
        <w:ind w:left="284"/>
        <w:jc w:val="both"/>
        <w:rPr>
          <w:rFonts w:asciiTheme="minorHAnsi" w:hAnsiTheme="minorHAnsi" w:cs="Arial"/>
          <w:bCs/>
          <w:sz w:val="20"/>
          <w:szCs w:val="20"/>
        </w:rPr>
      </w:pPr>
    </w:p>
    <w:p w14:paraId="7FC01B05" w14:textId="77777777" w:rsidR="00833E79" w:rsidRDefault="00833E79" w:rsidP="00946082">
      <w:pPr>
        <w:spacing w:line="276" w:lineRule="auto"/>
        <w:ind w:left="284"/>
        <w:jc w:val="both"/>
        <w:rPr>
          <w:rFonts w:asciiTheme="minorHAnsi" w:hAnsiTheme="minorHAnsi" w:cs="Arial"/>
          <w:bCs/>
          <w:sz w:val="20"/>
          <w:szCs w:val="20"/>
        </w:rPr>
      </w:pPr>
    </w:p>
    <w:p w14:paraId="07D99BE9" w14:textId="77777777" w:rsidR="00266B30" w:rsidRPr="00946082" w:rsidRDefault="00467363" w:rsidP="00946082">
      <w:pPr>
        <w:spacing w:line="276" w:lineRule="auto"/>
        <w:ind w:left="284"/>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23EEE52" w14:textId="77777777" w:rsidR="00266B30" w:rsidRDefault="00266B30">
      <w:pPr>
        <w:ind w:left="284"/>
        <w:jc w:val="both"/>
        <w:rPr>
          <w:rFonts w:ascii="Trebuchet MS" w:hAnsi="Trebuchet MS" w:cs="Arial"/>
          <w:bCs/>
          <w:i/>
          <w:color w:val="008000"/>
          <w:sz w:val="20"/>
          <w:szCs w:val="20"/>
        </w:rPr>
      </w:pPr>
    </w:p>
    <w:p w14:paraId="03498DDE"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66B30" w14:paraId="63FA1873"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7D43B77" w14:textId="77777777" w:rsidR="00266B30" w:rsidRDefault="00467363">
            <w:pPr>
              <w:ind w:left="284"/>
              <w:jc w:val="both"/>
              <w:rPr>
                <w:rFonts w:asciiTheme="minorHAnsi" w:hAnsiTheme="minorHAnsi" w:cs="Arial"/>
                <w:b/>
                <w:bCs/>
                <w:sz w:val="20"/>
                <w:szCs w:val="20"/>
              </w:rPr>
            </w:pPr>
            <w:r>
              <w:rPr>
                <w:rFonts w:asciiTheme="minorHAnsi" w:hAnsiTheme="minorHAnsi" w:cs="Arial"/>
                <w:b/>
                <w:bCs/>
                <w:sz w:val="20"/>
                <w:szCs w:val="20"/>
              </w:rPr>
              <w:t>Firma operatore economico</w:t>
            </w:r>
          </w:p>
        </w:tc>
      </w:tr>
      <w:tr w:rsidR="00266B30" w14:paraId="7BA8E580" w14:textId="77777777">
        <w:tc>
          <w:tcPr>
            <w:tcW w:w="2822" w:type="dxa"/>
            <w:tcBorders>
              <w:top w:val="single" w:sz="4" w:space="0" w:color="FFFFFF" w:themeColor="background1"/>
            </w:tcBorders>
            <w:shd w:val="clear" w:color="auto" w:fill="auto"/>
          </w:tcPr>
          <w:p w14:paraId="0C88EAEB" w14:textId="77777777" w:rsidR="00266B30" w:rsidRPr="00946082" w:rsidRDefault="00467363">
            <w:pPr>
              <w:ind w:left="284"/>
              <w:jc w:val="center"/>
              <w:rPr>
                <w:rFonts w:asciiTheme="minorHAnsi" w:hAnsiTheme="minorHAnsi" w:cs="Arial"/>
                <w:bCs/>
                <w:color w:val="0070C0"/>
                <w:sz w:val="20"/>
                <w:szCs w:val="20"/>
                <w:highlight w:val="yellow"/>
              </w:rPr>
            </w:pPr>
            <w:r w:rsidRPr="00946082">
              <w:rPr>
                <w:rFonts w:asciiTheme="minorHAnsi" w:hAnsiTheme="minorHAnsi" w:cs="Arial"/>
                <w:bCs/>
                <w:color w:val="0070C0"/>
                <w:sz w:val="20"/>
                <w:szCs w:val="20"/>
              </w:rPr>
              <w:t>[Nome e Cognome]</w:t>
            </w:r>
          </w:p>
        </w:tc>
      </w:tr>
      <w:tr w:rsidR="00266B30" w14:paraId="629688B2" w14:textId="77777777">
        <w:trPr>
          <w:trHeight w:val="413"/>
        </w:trPr>
        <w:tc>
          <w:tcPr>
            <w:tcW w:w="2822" w:type="dxa"/>
            <w:shd w:val="clear" w:color="auto" w:fill="auto"/>
          </w:tcPr>
          <w:p w14:paraId="19795F2E" w14:textId="77777777" w:rsidR="00266B30" w:rsidRPr="00946082" w:rsidRDefault="00266B30">
            <w:pPr>
              <w:ind w:left="284"/>
              <w:jc w:val="both"/>
              <w:rPr>
                <w:rFonts w:ascii="Trebuchet MS" w:hAnsi="Trebuchet MS" w:cs="Arial"/>
                <w:bCs/>
                <w:i/>
                <w:color w:val="0070C0"/>
                <w:sz w:val="20"/>
                <w:szCs w:val="20"/>
                <w:highlight w:val="yellow"/>
              </w:rPr>
            </w:pPr>
          </w:p>
          <w:p w14:paraId="60452EF7" w14:textId="77777777" w:rsidR="00266B30" w:rsidRPr="00946082" w:rsidRDefault="00266B30">
            <w:pPr>
              <w:ind w:left="284"/>
              <w:jc w:val="both"/>
              <w:rPr>
                <w:rFonts w:ascii="Trebuchet MS" w:hAnsi="Trebuchet MS" w:cs="Arial"/>
                <w:bCs/>
                <w:i/>
                <w:color w:val="0070C0"/>
                <w:sz w:val="20"/>
                <w:szCs w:val="20"/>
                <w:highlight w:val="yellow"/>
              </w:rPr>
            </w:pPr>
          </w:p>
          <w:p w14:paraId="5927AFF7" w14:textId="77777777" w:rsidR="00266B30" w:rsidRPr="00946082" w:rsidRDefault="00467363">
            <w:pPr>
              <w:ind w:left="284"/>
              <w:jc w:val="center"/>
              <w:rPr>
                <w:rFonts w:ascii="Trebuchet MS" w:hAnsi="Trebuchet MS" w:cs="Arial"/>
                <w:bCs/>
                <w:i/>
                <w:color w:val="0070C0"/>
                <w:sz w:val="20"/>
                <w:szCs w:val="20"/>
                <w:highlight w:val="yellow"/>
              </w:rPr>
            </w:pPr>
            <w:r w:rsidRPr="00946082">
              <w:rPr>
                <w:rFonts w:ascii="Trebuchet MS" w:hAnsi="Trebuchet MS" w:cs="Arial"/>
                <w:bCs/>
                <w:i/>
                <w:color w:val="0070C0"/>
                <w:sz w:val="20"/>
                <w:szCs w:val="20"/>
              </w:rPr>
              <w:t>_____________________</w:t>
            </w:r>
          </w:p>
        </w:tc>
      </w:tr>
    </w:tbl>
    <w:p w14:paraId="4406F911" w14:textId="77777777" w:rsidR="00266B30" w:rsidRDefault="00266B30">
      <w:pPr>
        <w:spacing w:line="276" w:lineRule="auto"/>
        <w:ind w:left="142"/>
        <w:jc w:val="both"/>
        <w:rPr>
          <w:rFonts w:asciiTheme="minorHAnsi" w:hAnsiTheme="minorHAnsi" w:cs="Arial"/>
          <w:b/>
          <w:bCs/>
          <w:sz w:val="20"/>
          <w:szCs w:val="20"/>
        </w:rPr>
      </w:pPr>
    </w:p>
    <w:sectPr w:rsidR="00266B30">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8E31" w14:textId="77777777" w:rsidR="000B28F2" w:rsidRDefault="000B28F2">
      <w:r>
        <w:separator/>
      </w:r>
    </w:p>
  </w:endnote>
  <w:endnote w:type="continuationSeparator" w:id="0">
    <w:p w14:paraId="27209C8A" w14:textId="77777777" w:rsidR="000B28F2" w:rsidRDefault="000B28F2">
      <w:r>
        <w:continuationSeparator/>
      </w:r>
    </w:p>
  </w:endnote>
  <w:endnote w:type="continuationNotice" w:id="1">
    <w:p w14:paraId="1B8D7E8B" w14:textId="77777777" w:rsidR="000B28F2" w:rsidRDefault="000B2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81F6" w14:textId="77777777" w:rsidR="00266B30" w:rsidRDefault="00467363">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2845E3E2" wp14:editId="1C4423EE">
              <wp:simplePos x="0" y="0"/>
              <wp:positionH relativeFrom="column">
                <wp:posOffset>4719955</wp:posOffset>
              </wp:positionH>
              <wp:positionV relativeFrom="paragraph">
                <wp:posOffset>27709</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D96CEA6" w14:textId="1F104A33"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71F2C">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71F2C">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1D82B77C"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5E3E2"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BrB1SIwIAACIEAAAOAAAAAAAAAAAAAAAAAC4CAABkcnMvZTJvRG9jLnht&#10;bFBLAQItABQABgAIAAAAIQCjE4Iu3QAAAAgBAAAPAAAAAAAAAAAAAAAAAH0EAABkcnMvZG93bnJl&#10;di54bWxQSwUGAAAAAAQABADzAAAAhwUAAAAA&#10;" stroked="f">
              <v:textbox>
                <w:txbxContent>
                  <w:p w14:paraId="7D96CEA6" w14:textId="1F104A33"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71F2C">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71F2C">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1D82B77C" w14:textId="77777777" w:rsidR="00266B30" w:rsidRDefault="00266B30"/>
                </w:txbxContent>
              </v:textbox>
            </v:shape>
          </w:pict>
        </mc:Fallback>
      </mc:AlternateContent>
    </w:r>
    <w:r>
      <w:rPr>
        <w:rFonts w:ascii="Calibri" w:hAnsi="Calibri"/>
        <w:iCs/>
        <w:color w:val="C0C0C0"/>
        <w:sz w:val="16"/>
        <w:szCs w:val="16"/>
      </w:rPr>
      <w:t>Consip S.p.A. – Consultazione del mercato</w:t>
    </w:r>
    <w:r w:rsidR="003D7B7F">
      <w:rPr>
        <w:rFonts w:ascii="Calibri" w:hAnsi="Calibri"/>
        <w:iCs/>
        <w:color w:val="C0C0C0"/>
        <w:sz w:val="16"/>
        <w:szCs w:val="16"/>
      </w:rPr>
      <w:t xml:space="preserve"> per adeguamento Storage a nastri Mainframe Sogei</w:t>
    </w:r>
  </w:p>
  <w:p w14:paraId="4D7794A8" w14:textId="77777777"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14:paraId="7F8EC625" w14:textId="77777777" w:rsidR="00266B30" w:rsidRDefault="00467363">
    <w:pPr>
      <w:pStyle w:val="Pidipagina"/>
      <w:rPr>
        <w:rFonts w:ascii="Calibri" w:hAnsi="Calibri"/>
        <w:iCs/>
        <w:color w:val="C0C0C0"/>
        <w:sz w:val="16"/>
        <w:szCs w:val="16"/>
      </w:rPr>
    </w:pPr>
    <w:r>
      <w:rPr>
        <w:rFonts w:ascii="Calibri" w:hAnsi="Calibri"/>
        <w:iCs/>
        <w:color w:val="C0C0C0"/>
        <w:sz w:val="16"/>
        <w:szCs w:val="16"/>
      </w:rPr>
      <w:t>Classificazione documento: Consip Internal</w:t>
    </w:r>
  </w:p>
  <w:p w14:paraId="235486D5" w14:textId="77777777" w:rsidR="00266B30" w:rsidRDefault="00467363">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224C" w14:textId="77777777"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3FFF60A7" wp14:editId="432BACF3">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50C53386" w14:textId="6DAA8DC1"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71F2C">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71F2C">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38566EC7"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F60A7"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50C53386" w14:textId="6DAA8DC1"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71F2C">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71F2C">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38566EC7" w14:textId="77777777"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58876971" w14:textId="77777777"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5DE4F7DB"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3405644D"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4DE5AC59" w14:textId="77777777"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51531" w14:textId="77777777" w:rsidR="000B28F2" w:rsidRDefault="000B28F2">
      <w:r>
        <w:separator/>
      </w:r>
    </w:p>
  </w:footnote>
  <w:footnote w:type="continuationSeparator" w:id="0">
    <w:p w14:paraId="78999A63" w14:textId="77777777" w:rsidR="000B28F2" w:rsidRDefault="000B28F2">
      <w:r>
        <w:continuationSeparator/>
      </w:r>
    </w:p>
  </w:footnote>
  <w:footnote w:type="continuationNotice" w:id="1">
    <w:p w14:paraId="0FCD7300" w14:textId="77777777" w:rsidR="000B28F2" w:rsidRDefault="000B28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C8B19" w14:textId="77777777" w:rsidR="00266B30" w:rsidRDefault="00467363">
    <w:pPr>
      <w:pStyle w:val="Intestazione"/>
      <w:ind w:hanging="709"/>
    </w:pPr>
    <w:r>
      <w:rPr>
        <w:noProof/>
      </w:rPr>
      <w:drawing>
        <wp:inline distT="0" distB="0" distL="0" distR="0" wp14:anchorId="1B1863A4" wp14:editId="11B3580F">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8D0D" w14:textId="77777777" w:rsidR="00266B30" w:rsidRDefault="00467363">
    <w:pPr>
      <w:pStyle w:val="Intestazione"/>
    </w:pPr>
    <w:r>
      <w:rPr>
        <w:noProof/>
      </w:rPr>
      <w:drawing>
        <wp:anchor distT="0" distB="0" distL="114300" distR="114300" simplePos="0" relativeHeight="251657728" behindDoc="1" locked="0" layoutInCell="1" allowOverlap="1" wp14:anchorId="7D23183B" wp14:editId="4665872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9E31B26"/>
    <w:multiLevelType w:val="hybridMultilevel"/>
    <w:tmpl w:val="15860B8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5A011A49"/>
    <w:multiLevelType w:val="hybridMultilevel"/>
    <w:tmpl w:val="462EA910"/>
    <w:lvl w:ilvl="0" w:tplc="04100001">
      <w:start w:val="1"/>
      <w:numFmt w:val="bullet"/>
      <w:lvlText w:val=""/>
      <w:lvlJc w:val="left"/>
      <w:pPr>
        <w:ind w:left="2084" w:hanging="360"/>
      </w:pPr>
      <w:rPr>
        <w:rFonts w:ascii="Symbol" w:hAnsi="Symbol"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37310"/>
    <w:rsid w:val="00046B63"/>
    <w:rsid w:val="000B28F2"/>
    <w:rsid w:val="00101DF6"/>
    <w:rsid w:val="00124CC5"/>
    <w:rsid w:val="0013588E"/>
    <w:rsid w:val="00171F2C"/>
    <w:rsid w:val="001939C5"/>
    <w:rsid w:val="001B7F50"/>
    <w:rsid w:val="001F39EA"/>
    <w:rsid w:val="00217A1A"/>
    <w:rsid w:val="00266B30"/>
    <w:rsid w:val="002B15C8"/>
    <w:rsid w:val="002D01D3"/>
    <w:rsid w:val="002E5ED6"/>
    <w:rsid w:val="003004AA"/>
    <w:rsid w:val="00336CCC"/>
    <w:rsid w:val="0034399F"/>
    <w:rsid w:val="00350C20"/>
    <w:rsid w:val="00377AA2"/>
    <w:rsid w:val="003918ED"/>
    <w:rsid w:val="00397553"/>
    <w:rsid w:val="003D7B7F"/>
    <w:rsid w:val="003E7D9F"/>
    <w:rsid w:val="0041306F"/>
    <w:rsid w:val="00455FBF"/>
    <w:rsid w:val="00457473"/>
    <w:rsid w:val="00467363"/>
    <w:rsid w:val="004E5B50"/>
    <w:rsid w:val="004F3589"/>
    <w:rsid w:val="00505BD2"/>
    <w:rsid w:val="005462B1"/>
    <w:rsid w:val="005522D9"/>
    <w:rsid w:val="00561AD5"/>
    <w:rsid w:val="0058557F"/>
    <w:rsid w:val="005E5EE3"/>
    <w:rsid w:val="006015A9"/>
    <w:rsid w:val="00613BF4"/>
    <w:rsid w:val="00697DCE"/>
    <w:rsid w:val="007B6D6D"/>
    <w:rsid w:val="008047EB"/>
    <w:rsid w:val="00833E79"/>
    <w:rsid w:val="00860DF3"/>
    <w:rsid w:val="008A64AC"/>
    <w:rsid w:val="008D6FE3"/>
    <w:rsid w:val="00925043"/>
    <w:rsid w:val="00931665"/>
    <w:rsid w:val="00946082"/>
    <w:rsid w:val="009656F2"/>
    <w:rsid w:val="009A19CA"/>
    <w:rsid w:val="009B140C"/>
    <w:rsid w:val="009D0F91"/>
    <w:rsid w:val="009E0A29"/>
    <w:rsid w:val="009E0FDE"/>
    <w:rsid w:val="009E2EB6"/>
    <w:rsid w:val="00A0232D"/>
    <w:rsid w:val="00A17070"/>
    <w:rsid w:val="00A34C97"/>
    <w:rsid w:val="00A53E50"/>
    <w:rsid w:val="00A74E8E"/>
    <w:rsid w:val="00A921EE"/>
    <w:rsid w:val="00AB6DAC"/>
    <w:rsid w:val="00AD50EE"/>
    <w:rsid w:val="00AE7C1F"/>
    <w:rsid w:val="00B133F7"/>
    <w:rsid w:val="00B253DB"/>
    <w:rsid w:val="00B34EA6"/>
    <w:rsid w:val="00B819CD"/>
    <w:rsid w:val="00BB3C21"/>
    <w:rsid w:val="00BD2E8F"/>
    <w:rsid w:val="00BD506A"/>
    <w:rsid w:val="00BE20D0"/>
    <w:rsid w:val="00BE2278"/>
    <w:rsid w:val="00C352ED"/>
    <w:rsid w:val="00C35495"/>
    <w:rsid w:val="00C60C72"/>
    <w:rsid w:val="00C8145C"/>
    <w:rsid w:val="00C83ADD"/>
    <w:rsid w:val="00CB4AED"/>
    <w:rsid w:val="00D87FB6"/>
    <w:rsid w:val="00DB0683"/>
    <w:rsid w:val="00DB5AAB"/>
    <w:rsid w:val="00E949F1"/>
    <w:rsid w:val="00EC2488"/>
    <w:rsid w:val="00F84C4F"/>
    <w:rsid w:val="00FE0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0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AB6DAC"/>
    <w:pPr>
      <w:keepNext/>
      <w:spacing w:line="300" w:lineRule="atLeast"/>
      <w:ind w:left="284"/>
    </w:pPr>
    <w:rPr>
      <w:rFonts w:ascii="Calibri" w:hAnsi="Calibri"/>
      <w:b/>
      <w:sz w:val="28"/>
      <w:szCs w:val="28"/>
    </w:rPr>
  </w:style>
  <w:style w:type="paragraph" w:customStyle="1" w:styleId="Titoli14bold">
    <w:name w:val="Titoli 14 bold"/>
    <w:basedOn w:val="Normale"/>
    <w:pPr>
      <w:keepNext/>
      <w:spacing w:line="300" w:lineRule="atLeast"/>
    </w:pPr>
    <w:rPr>
      <w:rFonts w:ascii="Calibri" w:hAnsi="Calibri"/>
      <w:b/>
      <w:sz w:val="28"/>
    </w:rPr>
  </w:style>
  <w:style w:type="paragraph" w:customStyle="1" w:styleId="Corpodeltesto21">
    <w:name w:val="Corpo del testo 21"/>
    <w:basedOn w:val="Normale"/>
    <w:rsid w:val="003E7D9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96EF-EDF0-49A2-BBC1-5EF67862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10770</Characters>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2021-10-18T10:18:00Z</dcterms:created>
  <dcterms:modified xsi:type="dcterms:W3CDTF">2021-10-20T09:26:00Z</dcterms:modified>
</cp:coreProperties>
</file>